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403E0E1" w14:textId="77777777" w:rsidR="00106B03" w:rsidRDefault="00106B03" w:rsidP="00716AD6">
      <w:pPr>
        <w:pStyle w:val="Header"/>
        <w:tabs>
          <w:tab w:val="left" w:pos="6521"/>
        </w:tabs>
        <w:rPr>
          <w:rFonts w:cs="Arial"/>
          <w:bCs/>
          <w:noProof w:val="0"/>
          <w:sz w:val="24"/>
          <w:szCs w:val="24"/>
          <w:lang w:val="de-DE"/>
        </w:rPr>
      </w:pPr>
      <w:bookmarkStart w:id="0" w:name="OLE_LINK2"/>
      <w:bookmarkStart w:id="1" w:name="OLE_LINK3"/>
      <w:bookmarkStart w:id="2" w:name="OLE_LINK1"/>
    </w:p>
    <w:p w14:paraId="51A29346" w14:textId="58F5D60D" w:rsidR="00716AD6" w:rsidRPr="001F3166" w:rsidRDefault="00716AD6" w:rsidP="00716AD6">
      <w:pPr>
        <w:pStyle w:val="Header"/>
        <w:tabs>
          <w:tab w:val="left" w:pos="6521"/>
        </w:tabs>
        <w:rPr>
          <w:b w:val="0"/>
          <w:i/>
          <w:noProof w:val="0"/>
          <w:sz w:val="24"/>
          <w:szCs w:val="24"/>
          <w:lang w:val="de-DE"/>
        </w:rPr>
      </w:pPr>
      <w:r w:rsidRPr="001F3166">
        <w:rPr>
          <w:rFonts w:cs="Arial"/>
          <w:bCs/>
          <w:noProof w:val="0"/>
          <w:sz w:val="24"/>
          <w:szCs w:val="24"/>
          <w:lang w:val="de-DE"/>
        </w:rPr>
        <w:t xml:space="preserve">3GPP TSG RAN WG1 </w:t>
      </w:r>
      <w:r>
        <w:rPr>
          <w:rFonts w:cs="Arial"/>
          <w:bCs/>
          <w:noProof w:val="0"/>
          <w:sz w:val="24"/>
          <w:szCs w:val="24"/>
          <w:lang w:val="de-DE"/>
        </w:rPr>
        <w:t>#98</w:t>
      </w:r>
      <w:r w:rsidR="00BF2122">
        <w:rPr>
          <w:rFonts w:cs="Arial"/>
          <w:bCs/>
          <w:noProof w:val="0"/>
          <w:sz w:val="24"/>
          <w:szCs w:val="24"/>
          <w:lang w:val="de-DE"/>
        </w:rPr>
        <w:t>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F07AF1">
        <w:rPr>
          <w:rFonts w:eastAsia="Malgun Gothic"/>
          <w:noProof w:val="0"/>
          <w:sz w:val="24"/>
          <w:szCs w:val="24"/>
          <w:lang w:val="de-DE" w:eastAsia="ko-KR"/>
        </w:rPr>
        <w:t>10483</w:t>
      </w:r>
    </w:p>
    <w:bookmarkEnd w:id="0"/>
    <w:bookmarkEnd w:id="1"/>
    <w:p w14:paraId="64F8D678" w14:textId="456ED9AD" w:rsidR="002E7C85" w:rsidRPr="0090404B" w:rsidRDefault="00BF2122" w:rsidP="00716AD6">
      <w:pPr>
        <w:pStyle w:val="Header"/>
        <w:spacing w:after="240"/>
        <w:rPr>
          <w:noProof w:val="0"/>
          <w:sz w:val="24"/>
          <w:szCs w:val="24"/>
          <w:lang w:val="en-US"/>
        </w:rPr>
      </w:pPr>
      <w:r>
        <w:rPr>
          <w:rFonts w:cs="Arial"/>
          <w:bCs/>
          <w:sz w:val="24"/>
          <w:szCs w:val="24"/>
          <w:lang w:eastAsia="ja-JP"/>
        </w:rPr>
        <w:t>Chongqing</w:t>
      </w:r>
      <w:r w:rsidR="00E93316">
        <w:rPr>
          <w:rFonts w:cs="Arial"/>
          <w:bCs/>
          <w:sz w:val="24"/>
          <w:szCs w:val="24"/>
        </w:rPr>
        <w:t>, C</w:t>
      </w:r>
      <w:r>
        <w:rPr>
          <w:rFonts w:cs="Arial"/>
          <w:bCs/>
          <w:sz w:val="24"/>
          <w:szCs w:val="24"/>
        </w:rPr>
        <w:t>hina</w:t>
      </w:r>
      <w:r w:rsidR="00E93316">
        <w:rPr>
          <w:rFonts w:cs="Arial"/>
          <w:bCs/>
          <w:sz w:val="24"/>
          <w:szCs w:val="24"/>
        </w:rPr>
        <w:t xml:space="preserve">, </w:t>
      </w:r>
      <w:r>
        <w:rPr>
          <w:rFonts w:cs="Arial"/>
          <w:bCs/>
          <w:sz w:val="24"/>
          <w:szCs w:val="24"/>
        </w:rPr>
        <w:t>October</w:t>
      </w:r>
      <w:r w:rsidR="00716AD6">
        <w:rPr>
          <w:rFonts w:cs="Arial"/>
          <w:bCs/>
          <w:sz w:val="24"/>
          <w:szCs w:val="24"/>
        </w:rPr>
        <w:t xml:space="preserve"> </w:t>
      </w:r>
      <w:r>
        <w:rPr>
          <w:rFonts w:cs="Arial"/>
          <w:bCs/>
          <w:sz w:val="24"/>
          <w:szCs w:val="24"/>
        </w:rPr>
        <w:t>14</w:t>
      </w:r>
      <w:r w:rsidR="00716AD6">
        <w:rPr>
          <w:rFonts w:ascii="Arial Unicode MS" w:eastAsia="Arial Unicode MS" w:hAnsi="Arial Unicode MS" w:cs="Arial Unicode MS"/>
          <w:bCs/>
          <w:sz w:val="24"/>
          <w:szCs w:val="24"/>
          <w:vertAlign w:val="superscript"/>
          <w:lang w:eastAsia="ko-KR"/>
        </w:rPr>
        <w:t>th</w:t>
      </w:r>
      <w:r w:rsidR="00716AD6">
        <w:rPr>
          <w:rFonts w:ascii="Arial Unicode MS" w:eastAsia="Arial Unicode MS" w:hAnsi="Arial Unicode MS" w:cs="Arial Unicode MS"/>
          <w:bCs/>
          <w:sz w:val="24"/>
          <w:szCs w:val="24"/>
          <w:lang w:eastAsia="ko-KR"/>
        </w:rPr>
        <w:t xml:space="preserve"> </w:t>
      </w:r>
      <w:r w:rsidR="00716AD6">
        <w:rPr>
          <w:rFonts w:cs="Arial"/>
          <w:bCs/>
          <w:sz w:val="24"/>
          <w:szCs w:val="24"/>
        </w:rPr>
        <w:t xml:space="preserve">– </w:t>
      </w:r>
      <w:r>
        <w:rPr>
          <w:rFonts w:cs="Arial"/>
          <w:bCs/>
          <w:sz w:val="24"/>
          <w:szCs w:val="24"/>
        </w:rPr>
        <w:t>2</w:t>
      </w:r>
      <w:r w:rsidR="00716AD6">
        <w:rPr>
          <w:rFonts w:cs="Arial"/>
          <w:bCs/>
          <w:sz w:val="24"/>
          <w:szCs w:val="24"/>
        </w:rPr>
        <w:t>0</w:t>
      </w:r>
      <w:r w:rsidR="00716AD6">
        <w:rPr>
          <w:rFonts w:cs="Arial"/>
          <w:bCs/>
          <w:sz w:val="24"/>
          <w:szCs w:val="24"/>
          <w:vertAlign w:val="superscript"/>
        </w:rPr>
        <w:t>th</w:t>
      </w:r>
      <w:r w:rsidR="00716AD6">
        <w:rPr>
          <w:rFonts w:cs="Arial"/>
          <w:bCs/>
          <w:sz w:val="24"/>
          <w:szCs w:val="24"/>
        </w:rPr>
        <w:t>, 2019</w:t>
      </w:r>
    </w:p>
    <w:p w14:paraId="3948A4F7"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p>
    <w:p w14:paraId="32ED7CBC"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5BD70C71"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ECF">
        <w:rPr>
          <w:rFonts w:ascii="Arial" w:eastAsia="SimSun" w:hAnsi="Arial" w:cs="Arial"/>
          <w:sz w:val="24"/>
          <w:szCs w:val="24"/>
          <w:lang w:eastAsia="zh-CN"/>
        </w:rPr>
        <w:t>DL Control</w:t>
      </w:r>
      <w:r w:rsidR="00F76ECF">
        <w:rPr>
          <w:rFonts w:ascii="Arial" w:eastAsia="SimSun" w:hAnsi="Arial" w:cs="Arial" w:hint="eastAsia"/>
          <w:sz w:val="24"/>
          <w:szCs w:val="24"/>
          <w:lang w:eastAsia="zh-CN"/>
        </w:rPr>
        <w:t xml:space="preserve"> </w:t>
      </w:r>
      <w:r w:rsidR="007B5EA5">
        <w:rPr>
          <w:rFonts w:ascii="Arial" w:hAnsi="Arial" w:cs="Arial"/>
          <w:sz w:val="24"/>
          <w:szCs w:val="24"/>
        </w:rPr>
        <w:t>for URLLC</w:t>
      </w:r>
    </w:p>
    <w:p w14:paraId="64052437"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344B31AA" w14:textId="77777777" w:rsidR="00034300" w:rsidRPr="006A074A" w:rsidRDefault="00034300" w:rsidP="005D33FA">
      <w:pPr>
        <w:pStyle w:val="Heading1"/>
        <w:spacing w:before="360" w:after="60"/>
        <w:rPr>
          <w:lang w:val="en-US" w:eastAsia="ko-KR"/>
        </w:rPr>
      </w:pPr>
      <w:r w:rsidRPr="006A074A">
        <w:rPr>
          <w:lang w:val="en-US" w:eastAsia="ko-KR"/>
        </w:rPr>
        <w:t>Introduction</w:t>
      </w:r>
    </w:p>
    <w:p w14:paraId="186E0FF6" w14:textId="77777777" w:rsidR="00FC2A40" w:rsidRDefault="00373E0D" w:rsidP="00514C88">
      <w:pPr>
        <w:spacing w:after="0"/>
        <w:ind w:right="3"/>
        <w:jc w:val="both"/>
        <w:rPr>
          <w:bCs/>
        </w:rPr>
      </w:pPr>
      <w:r>
        <w:rPr>
          <w:bCs/>
        </w:rPr>
        <w:t xml:space="preserve">The </w:t>
      </w:r>
      <w:r w:rsidR="00BF2122">
        <w:rPr>
          <w:bCs/>
        </w:rPr>
        <w:t xml:space="preserve">main open issues </w:t>
      </w:r>
      <w:r w:rsidR="008D2105">
        <w:rPr>
          <w:bCs/>
        </w:rPr>
        <w:t>o</w:t>
      </w:r>
      <w:r w:rsidR="00137F3D">
        <w:rPr>
          <w:bCs/>
        </w:rPr>
        <w:t>n</w:t>
      </w:r>
      <w:r w:rsidR="00BF2122">
        <w:rPr>
          <w:bCs/>
        </w:rPr>
        <w:t xml:space="preserve"> DL control design aspects for URLLC are </w:t>
      </w:r>
      <w:r w:rsidR="008D2105">
        <w:rPr>
          <w:bCs/>
        </w:rPr>
        <w:t>on</w:t>
      </w:r>
      <w:r w:rsidR="00BF2122">
        <w:rPr>
          <w:bCs/>
        </w:rPr>
        <w:t xml:space="preserve"> PDCCH monitoring for a UE</w:t>
      </w:r>
      <w:r w:rsidR="008D2105">
        <w:rPr>
          <w:bCs/>
        </w:rPr>
        <w:t xml:space="preserve"> that supports both MBB and URLLC </w:t>
      </w:r>
      <w:r w:rsidR="00137F3D">
        <w:rPr>
          <w:bCs/>
        </w:rPr>
        <w:t xml:space="preserve">and on residual aspects on the DCI format design. </w:t>
      </w:r>
    </w:p>
    <w:p w14:paraId="789B00AC" w14:textId="77777777" w:rsidR="00FC2A40" w:rsidRDefault="00FC2A40" w:rsidP="00514C88">
      <w:pPr>
        <w:spacing w:after="0"/>
        <w:ind w:right="3"/>
        <w:jc w:val="both"/>
        <w:rPr>
          <w:bCs/>
        </w:rPr>
      </w:pPr>
    </w:p>
    <w:p w14:paraId="2B6C5076" w14:textId="1F935ECD" w:rsidR="000E0A8E" w:rsidRPr="002E7A3E" w:rsidRDefault="00FC2A40" w:rsidP="002E7A3E">
      <w:pPr>
        <w:spacing w:after="0"/>
        <w:ind w:right="3"/>
        <w:jc w:val="both"/>
        <w:rPr>
          <w:bCs/>
        </w:rPr>
      </w:pPr>
      <w:r>
        <w:rPr>
          <w:bCs/>
        </w:rPr>
        <w:t xml:space="preserve">This contribution considers remaining issues on the DL control signaling design for URLLC. </w:t>
      </w:r>
    </w:p>
    <w:p w14:paraId="7E17F18A" w14:textId="77777777" w:rsidR="005E01B7" w:rsidRDefault="005E01B7" w:rsidP="00E80098">
      <w:pPr>
        <w:spacing w:after="0"/>
        <w:ind w:right="3"/>
        <w:jc w:val="both"/>
      </w:pPr>
    </w:p>
    <w:p w14:paraId="779A4586" w14:textId="77777777" w:rsidR="005E382E" w:rsidRDefault="005E382E" w:rsidP="00E80098">
      <w:pPr>
        <w:spacing w:after="0"/>
        <w:ind w:right="3"/>
        <w:jc w:val="both"/>
      </w:pPr>
    </w:p>
    <w:p w14:paraId="746A1266" w14:textId="77777777"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14:paraId="2450C27A" w14:textId="77777777" w:rsidR="00194495" w:rsidRPr="00A80B94" w:rsidRDefault="00C01EF7" w:rsidP="00A80B94">
      <w:pPr>
        <w:pStyle w:val="Heading2"/>
        <w:spacing w:before="0" w:after="60"/>
      </w:pPr>
      <w:r>
        <w:t>DCI Formats</w:t>
      </w:r>
    </w:p>
    <w:p w14:paraId="6CF6B265" w14:textId="54407FA2" w:rsidR="000E0A8E" w:rsidRDefault="000E0A8E" w:rsidP="00C01EF7">
      <w:pPr>
        <w:spacing w:after="0"/>
        <w:jc w:val="both"/>
        <w:rPr>
          <w:rFonts w:cs="Arial"/>
          <w:kern w:val="2"/>
          <w:lang w:eastAsia="ja-JP"/>
        </w:rPr>
      </w:pPr>
      <w:r>
        <w:rPr>
          <w:rFonts w:cs="Arial"/>
          <w:kern w:val="2"/>
          <w:lang w:eastAsia="ja-JP"/>
        </w:rPr>
        <w:t xml:space="preserve">It was agreed to introduce new DCI formats for UL scheduling and DL scheduling – they are subsequently referred to as DCI format 0_2 and DCI format 1_2, respectively. </w:t>
      </w:r>
    </w:p>
    <w:p w14:paraId="496D3A2D" w14:textId="77777777" w:rsidR="000E0A8E" w:rsidRDefault="000E0A8E" w:rsidP="00C01EF7">
      <w:pPr>
        <w:spacing w:after="0"/>
        <w:jc w:val="both"/>
        <w:rPr>
          <w:rFonts w:cs="Arial"/>
          <w:kern w:val="2"/>
          <w:lang w:eastAsia="ja-JP"/>
        </w:rPr>
      </w:pPr>
    </w:p>
    <w:p w14:paraId="494179B1" w14:textId="491E0104" w:rsidR="00A532A8" w:rsidRDefault="00194495" w:rsidP="00C01EF7">
      <w:pPr>
        <w:spacing w:after="0"/>
        <w:jc w:val="both"/>
        <w:rPr>
          <w:rFonts w:cs="Arial"/>
          <w:kern w:val="2"/>
          <w:lang w:eastAsia="ja-JP"/>
        </w:rPr>
      </w:pPr>
      <w:r>
        <w:rPr>
          <w:rFonts w:cs="Arial"/>
          <w:kern w:val="2"/>
          <w:lang w:eastAsia="ja-JP"/>
        </w:rPr>
        <w:t xml:space="preserve">Table 1 </w:t>
      </w:r>
      <w:r w:rsidR="00BD2E09">
        <w:rPr>
          <w:rFonts w:cs="Arial"/>
          <w:kern w:val="2"/>
          <w:lang w:eastAsia="ja-JP"/>
        </w:rPr>
        <w:t>and Table 2 list the fields of DCI format 0</w:t>
      </w:r>
      <w:r>
        <w:rPr>
          <w:rFonts w:cs="Arial"/>
          <w:kern w:val="2"/>
          <w:lang w:eastAsia="ja-JP"/>
        </w:rPr>
        <w:t>_</w:t>
      </w:r>
      <w:r w:rsidR="000E0A8E">
        <w:rPr>
          <w:rFonts w:cs="Arial"/>
          <w:kern w:val="2"/>
          <w:lang w:eastAsia="ja-JP"/>
        </w:rPr>
        <w:t>2</w:t>
      </w:r>
      <w:r>
        <w:rPr>
          <w:rFonts w:cs="Arial"/>
          <w:kern w:val="2"/>
          <w:lang w:eastAsia="ja-JP"/>
        </w:rPr>
        <w:t xml:space="preserve"> and </w:t>
      </w:r>
      <w:r w:rsidR="00663459">
        <w:rPr>
          <w:rFonts w:cs="Arial"/>
          <w:kern w:val="2"/>
          <w:lang w:eastAsia="ja-JP"/>
        </w:rPr>
        <w:t>DCI format 1_</w:t>
      </w:r>
      <w:r w:rsidR="000E0A8E">
        <w:rPr>
          <w:rFonts w:cs="Arial"/>
          <w:kern w:val="2"/>
          <w:lang w:eastAsia="ja-JP"/>
        </w:rPr>
        <w:t>2</w:t>
      </w:r>
      <w:r w:rsidR="00663459">
        <w:rPr>
          <w:rFonts w:cs="Arial"/>
          <w:kern w:val="2"/>
          <w:lang w:eastAsia="ja-JP"/>
        </w:rPr>
        <w:t>. Comments are</w:t>
      </w:r>
      <w:r w:rsidR="00BD2E09">
        <w:rPr>
          <w:rFonts w:cs="Arial"/>
          <w:kern w:val="2"/>
          <w:lang w:eastAsia="ja-JP"/>
        </w:rPr>
        <w:t xml:space="preserve"> </w:t>
      </w:r>
      <w:r w:rsidR="00663459">
        <w:rPr>
          <w:rFonts w:cs="Arial"/>
          <w:kern w:val="2"/>
          <w:lang w:eastAsia="ja-JP"/>
        </w:rPr>
        <w:t>included for the</w:t>
      </w:r>
      <w:r w:rsidR="00A532A8">
        <w:rPr>
          <w:rFonts w:cs="Arial"/>
          <w:kern w:val="2"/>
          <w:lang w:eastAsia="ja-JP"/>
        </w:rPr>
        <w:t xml:space="preserve"> configurability</w:t>
      </w:r>
      <w:r w:rsidR="00663459">
        <w:rPr>
          <w:rFonts w:cs="Arial"/>
          <w:kern w:val="2"/>
          <w:lang w:eastAsia="ja-JP"/>
        </w:rPr>
        <w:t xml:space="preserve"> of fields. New fields </w:t>
      </w:r>
      <w:r w:rsidR="000E0A8E">
        <w:rPr>
          <w:rFonts w:cs="Arial"/>
          <w:kern w:val="2"/>
          <w:lang w:eastAsia="ja-JP"/>
        </w:rPr>
        <w:t xml:space="preserve">relative to Rel-15 non-fallback DCI formats (DCI formats 0_1 and 1_1) </w:t>
      </w:r>
      <w:r w:rsidR="00663459">
        <w:rPr>
          <w:rFonts w:cs="Arial"/>
          <w:kern w:val="2"/>
          <w:lang w:eastAsia="ja-JP"/>
        </w:rPr>
        <w:t>are not considered as their necessity needs to first be</w:t>
      </w:r>
      <w:r w:rsidR="000E0A8E">
        <w:rPr>
          <w:rFonts w:cs="Arial"/>
          <w:kern w:val="2"/>
          <w:lang w:eastAsia="ja-JP"/>
        </w:rPr>
        <w:t xml:space="preserve"> establish</w:t>
      </w:r>
      <w:r w:rsidR="00663459">
        <w:rPr>
          <w:rFonts w:cs="Arial"/>
          <w:kern w:val="2"/>
          <w:lang w:eastAsia="ja-JP"/>
        </w:rPr>
        <w:t>ed</w:t>
      </w:r>
      <w:r w:rsidR="00BD2E09">
        <w:rPr>
          <w:lang w:eastAsia="zh-CN"/>
        </w:rPr>
        <w:t>.</w:t>
      </w:r>
    </w:p>
    <w:p w14:paraId="6FE65E0E" w14:textId="77777777" w:rsidR="00A532A8" w:rsidRDefault="00A532A8" w:rsidP="00C01EF7">
      <w:pPr>
        <w:spacing w:after="0"/>
        <w:jc w:val="both"/>
        <w:rPr>
          <w:rFonts w:cs="Arial"/>
          <w:kern w:val="2"/>
          <w:lang w:eastAsia="ja-JP"/>
        </w:rPr>
      </w:pPr>
    </w:p>
    <w:p w14:paraId="73B3285B" w14:textId="4AE78D36" w:rsidR="004668C6" w:rsidRPr="00AD2085" w:rsidRDefault="004668C6" w:rsidP="004668C6">
      <w:pPr>
        <w:jc w:val="center"/>
        <w:rPr>
          <w:b/>
        </w:rPr>
      </w:pPr>
      <w:r w:rsidRPr="00AD2085">
        <w:rPr>
          <w:b/>
        </w:rPr>
        <w:t>Table</w:t>
      </w:r>
      <w:r>
        <w:rPr>
          <w:b/>
        </w:rPr>
        <w:t xml:space="preserve"> </w:t>
      </w:r>
      <w:r w:rsidRPr="00AD2085">
        <w:rPr>
          <w:b/>
        </w:rPr>
        <w:t xml:space="preserve">1: DCI </w:t>
      </w:r>
      <w:r>
        <w:rPr>
          <w:b/>
        </w:rPr>
        <w:t xml:space="preserve">format </w:t>
      </w:r>
      <w:r w:rsidR="001F4124">
        <w:rPr>
          <w:b/>
        </w:rPr>
        <w:t>0</w:t>
      </w:r>
      <w:r>
        <w:rPr>
          <w:b/>
        </w:rPr>
        <w:t>_</w:t>
      </w:r>
      <w:r w:rsidR="00AD47DF">
        <w:rPr>
          <w:b/>
        </w:rPr>
        <w:t>2</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6231"/>
      </w:tblGrid>
      <w:tr w:rsidR="004668C6" w:rsidRPr="00BA457C" w14:paraId="412EB3C3" w14:textId="77777777" w:rsidTr="001A0977">
        <w:trPr>
          <w:trHeight w:val="255"/>
          <w:jc w:val="center"/>
        </w:trPr>
        <w:tc>
          <w:tcPr>
            <w:tcW w:w="3306" w:type="dxa"/>
            <w:shd w:val="clear" w:color="auto" w:fill="auto"/>
            <w:noWrap/>
            <w:hideMark/>
          </w:tcPr>
          <w:p w14:paraId="3B203334" w14:textId="77777777" w:rsidR="004668C6" w:rsidRPr="00EA6BB9" w:rsidRDefault="004668C6" w:rsidP="00F10A6E">
            <w:pPr>
              <w:spacing w:after="0"/>
              <w:rPr>
                <w:b/>
                <w:bCs/>
              </w:rPr>
            </w:pPr>
            <w:r w:rsidRPr="00EA6BB9">
              <w:rPr>
                <w:b/>
                <w:bCs/>
              </w:rPr>
              <w:t>Field</w:t>
            </w:r>
            <w:r>
              <w:rPr>
                <w:b/>
                <w:bCs/>
              </w:rPr>
              <w:t xml:space="preserve"> </w:t>
            </w:r>
          </w:p>
        </w:tc>
        <w:tc>
          <w:tcPr>
            <w:tcW w:w="6231" w:type="dxa"/>
            <w:shd w:val="clear" w:color="auto" w:fill="auto"/>
            <w:noWrap/>
            <w:hideMark/>
          </w:tcPr>
          <w:p w14:paraId="5D592D60" w14:textId="3A4C49F0" w:rsidR="004668C6" w:rsidRPr="00EA6BB9" w:rsidRDefault="00AD47DF" w:rsidP="00F10A6E">
            <w:pPr>
              <w:spacing w:after="0"/>
              <w:rPr>
                <w:b/>
                <w:bCs/>
              </w:rPr>
            </w:pPr>
            <w:r>
              <w:rPr>
                <w:b/>
                <w:bCs/>
              </w:rPr>
              <w:t>Number of Bits</w:t>
            </w:r>
            <w:r w:rsidR="004C42F0">
              <w:rPr>
                <w:b/>
                <w:bCs/>
              </w:rPr>
              <w:t xml:space="preserve"> </w:t>
            </w:r>
            <w:r w:rsidR="001A0977">
              <w:rPr>
                <w:b/>
                <w:bCs/>
              </w:rPr>
              <w:t>- Comments</w:t>
            </w:r>
          </w:p>
        </w:tc>
      </w:tr>
      <w:tr w:rsidR="00CC2C47" w:rsidRPr="00AD2085" w14:paraId="6D1707C1" w14:textId="77777777" w:rsidTr="001A0977">
        <w:trPr>
          <w:trHeight w:val="255"/>
          <w:jc w:val="center"/>
        </w:trPr>
        <w:tc>
          <w:tcPr>
            <w:tcW w:w="3306" w:type="dxa"/>
            <w:shd w:val="clear" w:color="auto" w:fill="auto"/>
            <w:noWrap/>
          </w:tcPr>
          <w:p w14:paraId="15A843C3" w14:textId="73115271" w:rsidR="00CC2C47" w:rsidRPr="00CC2C47" w:rsidRDefault="00CC2C47" w:rsidP="00F10A6E">
            <w:pPr>
              <w:spacing w:after="0"/>
              <w:rPr>
                <w:highlight w:val="green"/>
              </w:rPr>
            </w:pPr>
            <w:r w:rsidRPr="00CC2C47">
              <w:rPr>
                <w:highlight w:val="green"/>
              </w:rPr>
              <w:t>DCI format</w:t>
            </w:r>
            <w:r>
              <w:rPr>
                <w:highlight w:val="green"/>
              </w:rPr>
              <w:t xml:space="preserve"> identifier</w:t>
            </w:r>
            <w:r w:rsidRPr="00CC2C47">
              <w:rPr>
                <w:highlight w:val="green"/>
              </w:rPr>
              <w:t xml:space="preserve"> flag</w:t>
            </w:r>
          </w:p>
        </w:tc>
        <w:tc>
          <w:tcPr>
            <w:tcW w:w="6231" w:type="dxa"/>
            <w:shd w:val="clear" w:color="auto" w:fill="auto"/>
            <w:noWrap/>
          </w:tcPr>
          <w:p w14:paraId="733C585E" w14:textId="5D7A02DA" w:rsidR="00CC2C47" w:rsidRPr="00CC2C47" w:rsidRDefault="00CC2C47" w:rsidP="00F10A6E">
            <w:pPr>
              <w:pStyle w:val="CommentText"/>
              <w:rPr>
                <w:rFonts w:ascii="Times New Roman" w:hAnsi="Times New Roman"/>
                <w:sz w:val="20"/>
                <w:highlight w:val="green"/>
                <w:lang w:val="en-US"/>
              </w:rPr>
            </w:pPr>
            <w:r w:rsidRPr="00CC2C47">
              <w:rPr>
                <w:rFonts w:ascii="Times New Roman" w:hAnsi="Times New Roman"/>
                <w:sz w:val="20"/>
                <w:highlight w:val="green"/>
                <w:lang w:val="en-US"/>
              </w:rPr>
              <w:t>1 bit</w:t>
            </w:r>
          </w:p>
        </w:tc>
      </w:tr>
      <w:tr w:rsidR="004668C6" w:rsidRPr="00AD2085" w14:paraId="256BC17C" w14:textId="77777777" w:rsidTr="001A0977">
        <w:trPr>
          <w:trHeight w:val="255"/>
          <w:jc w:val="center"/>
        </w:trPr>
        <w:tc>
          <w:tcPr>
            <w:tcW w:w="3306" w:type="dxa"/>
            <w:shd w:val="clear" w:color="auto" w:fill="auto"/>
            <w:noWrap/>
          </w:tcPr>
          <w:p w14:paraId="37B30B4B" w14:textId="77777777" w:rsidR="004668C6" w:rsidRPr="004C42F0" w:rsidRDefault="004668C6" w:rsidP="00F10A6E">
            <w:pPr>
              <w:spacing w:after="0"/>
            </w:pPr>
            <w:r w:rsidRPr="004C42F0">
              <w:t>Carrier indicator</w:t>
            </w:r>
          </w:p>
        </w:tc>
        <w:tc>
          <w:tcPr>
            <w:tcW w:w="6231" w:type="dxa"/>
            <w:shd w:val="clear" w:color="auto" w:fill="auto"/>
            <w:noWrap/>
          </w:tcPr>
          <w:p w14:paraId="6AC512B6" w14:textId="30213EB0" w:rsidR="004668C6" w:rsidRPr="00EA6BB9" w:rsidRDefault="00A532A8" w:rsidP="00F10A6E">
            <w:pPr>
              <w:pStyle w:val="CommentText"/>
              <w:rPr>
                <w:rFonts w:ascii="Times New Roman" w:hAnsi="Times New Roman"/>
                <w:sz w:val="20"/>
                <w:lang w:val="en-US"/>
              </w:rPr>
            </w:pPr>
            <w:r>
              <w:rPr>
                <w:rFonts w:ascii="Times New Roman" w:hAnsi="Times New Roman"/>
                <w:sz w:val="20"/>
                <w:lang w:val="en-US"/>
              </w:rPr>
              <w:t xml:space="preserve">Configurable from 0 to 3. Even </w:t>
            </w:r>
            <w:r w:rsidR="001A0977">
              <w:rPr>
                <w:rFonts w:ascii="Times New Roman" w:hAnsi="Times New Roman"/>
                <w:sz w:val="20"/>
                <w:lang w:val="en-US"/>
              </w:rPr>
              <w:t>though CA is not meaningful for URLL</w:t>
            </w:r>
            <w:r w:rsidR="00CF7BD6">
              <w:rPr>
                <w:rFonts w:ascii="Times New Roman" w:hAnsi="Times New Roman"/>
                <w:sz w:val="20"/>
                <w:lang w:val="en-US"/>
              </w:rPr>
              <w:t>C</w:t>
            </w:r>
            <w:r>
              <w:rPr>
                <w:rFonts w:ascii="Times New Roman" w:hAnsi="Times New Roman"/>
                <w:sz w:val="20"/>
                <w:lang w:val="en-US"/>
              </w:rPr>
              <w:t xml:space="preserve">, cross-carrier scheduling should be supported as in Rel-15 (e.g. for a UE with both MBB and URLLC services). </w:t>
            </w:r>
          </w:p>
        </w:tc>
      </w:tr>
      <w:tr w:rsidR="00BD2E09" w:rsidRPr="00AD2085" w14:paraId="38DEBEF2" w14:textId="77777777" w:rsidTr="001A0977">
        <w:trPr>
          <w:trHeight w:val="255"/>
          <w:jc w:val="center"/>
        </w:trPr>
        <w:tc>
          <w:tcPr>
            <w:tcW w:w="3306" w:type="dxa"/>
            <w:shd w:val="clear" w:color="auto" w:fill="auto"/>
            <w:noWrap/>
          </w:tcPr>
          <w:p w14:paraId="31EA8525" w14:textId="77777777" w:rsidR="00BD2E09" w:rsidRPr="004C42F0" w:rsidRDefault="00BD2E09" w:rsidP="00F10A6E">
            <w:pPr>
              <w:spacing w:after="0"/>
            </w:pPr>
            <w:r w:rsidRPr="004C42F0">
              <w:rPr>
                <w:rFonts w:hint="eastAsia"/>
                <w:lang w:eastAsia="zh-CN"/>
              </w:rPr>
              <w:t>UL/SUL indicator</w:t>
            </w:r>
          </w:p>
        </w:tc>
        <w:tc>
          <w:tcPr>
            <w:tcW w:w="6231" w:type="dxa"/>
            <w:shd w:val="clear" w:color="auto" w:fill="auto"/>
            <w:noWrap/>
          </w:tcPr>
          <w:p w14:paraId="0D02A0C8" w14:textId="77777777" w:rsidR="00BD2E09" w:rsidRDefault="00152485" w:rsidP="00F10A6E">
            <w:pPr>
              <w:pStyle w:val="CommentText"/>
              <w:rPr>
                <w:rFonts w:ascii="Times New Roman" w:hAnsi="Times New Roman"/>
                <w:sz w:val="20"/>
                <w:lang w:val="en-US"/>
              </w:rPr>
            </w:pPr>
            <w:r>
              <w:rPr>
                <w:rFonts w:ascii="Times New Roman" w:hAnsi="Times New Roman"/>
                <w:sz w:val="20"/>
                <w:lang w:val="en-US"/>
              </w:rPr>
              <w:t>0 or 1 - a</w:t>
            </w:r>
            <w:r w:rsidR="00BD2E09">
              <w:rPr>
                <w:rFonts w:ascii="Times New Roman" w:hAnsi="Times New Roman"/>
                <w:sz w:val="20"/>
                <w:lang w:val="en-US"/>
              </w:rPr>
              <w:t>s in Rel-15</w:t>
            </w:r>
          </w:p>
        </w:tc>
      </w:tr>
      <w:tr w:rsidR="004668C6" w:rsidRPr="00AD2085" w14:paraId="1590A495" w14:textId="77777777" w:rsidTr="001A0977">
        <w:trPr>
          <w:trHeight w:val="255"/>
          <w:jc w:val="center"/>
        </w:trPr>
        <w:tc>
          <w:tcPr>
            <w:tcW w:w="3306" w:type="dxa"/>
            <w:shd w:val="clear" w:color="auto" w:fill="auto"/>
            <w:noWrap/>
          </w:tcPr>
          <w:p w14:paraId="54501CC9" w14:textId="77777777" w:rsidR="004668C6" w:rsidRPr="004C42F0" w:rsidRDefault="004668C6" w:rsidP="00F10A6E">
            <w:pPr>
              <w:spacing w:after="0"/>
            </w:pPr>
            <w:r w:rsidRPr="004C42F0">
              <w:t>BWP indicator</w:t>
            </w:r>
          </w:p>
        </w:tc>
        <w:tc>
          <w:tcPr>
            <w:tcW w:w="6231" w:type="dxa"/>
            <w:shd w:val="clear" w:color="auto" w:fill="auto"/>
            <w:noWrap/>
          </w:tcPr>
          <w:p w14:paraId="206D20D1" w14:textId="77777777" w:rsidR="004668C6" w:rsidRPr="00EA6BB9" w:rsidRDefault="00550FA6" w:rsidP="00F10A6E">
            <w:pPr>
              <w:pStyle w:val="CommentText"/>
              <w:rPr>
                <w:rFonts w:ascii="Times New Roman" w:hAnsi="Times New Roman"/>
                <w:sz w:val="20"/>
                <w:lang w:val="en-US"/>
              </w:rPr>
            </w:pPr>
            <w:r>
              <w:rPr>
                <w:rFonts w:ascii="Times New Roman" w:hAnsi="Times New Roman"/>
                <w:sz w:val="20"/>
                <w:lang w:val="en-US"/>
              </w:rPr>
              <w:t xml:space="preserve">Configurable from </w:t>
            </w:r>
            <w:r w:rsidR="00152485">
              <w:rPr>
                <w:rFonts w:ascii="Times New Roman" w:hAnsi="Times New Roman"/>
                <w:sz w:val="20"/>
                <w:lang w:val="en-US"/>
              </w:rPr>
              <w:t xml:space="preserve">0 </w:t>
            </w:r>
            <w:r>
              <w:rPr>
                <w:rFonts w:ascii="Times New Roman" w:hAnsi="Times New Roman"/>
                <w:sz w:val="20"/>
                <w:lang w:val="en-US"/>
              </w:rPr>
              <w:t>to</w:t>
            </w:r>
            <w:r w:rsidR="00152485">
              <w:rPr>
                <w:rFonts w:ascii="Times New Roman" w:hAnsi="Times New Roman"/>
                <w:sz w:val="20"/>
                <w:lang w:val="en-US"/>
              </w:rPr>
              <w:t xml:space="preserve"> 2 a</w:t>
            </w:r>
            <w:r w:rsidR="004668C6">
              <w:rPr>
                <w:rFonts w:ascii="Times New Roman" w:hAnsi="Times New Roman"/>
                <w:sz w:val="20"/>
                <w:lang w:val="en-US"/>
              </w:rPr>
              <w:t>s in Rel-15</w:t>
            </w:r>
            <w:r w:rsidR="00EB0143">
              <w:rPr>
                <w:rFonts w:ascii="Times New Roman" w:hAnsi="Times New Roman"/>
                <w:sz w:val="20"/>
                <w:lang w:val="en-US"/>
              </w:rPr>
              <w:t xml:space="preserve"> </w:t>
            </w:r>
          </w:p>
        </w:tc>
      </w:tr>
      <w:tr w:rsidR="004668C6" w:rsidRPr="00AD2085" w14:paraId="46D67C62" w14:textId="77777777" w:rsidTr="001A0977">
        <w:trPr>
          <w:trHeight w:val="255"/>
          <w:jc w:val="center"/>
        </w:trPr>
        <w:tc>
          <w:tcPr>
            <w:tcW w:w="3306" w:type="dxa"/>
            <w:shd w:val="clear" w:color="auto" w:fill="auto"/>
            <w:noWrap/>
            <w:hideMark/>
          </w:tcPr>
          <w:p w14:paraId="69069383" w14:textId="111A1BB8" w:rsidR="004668C6" w:rsidRPr="00B34699" w:rsidRDefault="00BF574C" w:rsidP="00F10A6E">
            <w:pPr>
              <w:spacing w:after="0"/>
              <w:rPr>
                <w:highlight w:val="green"/>
              </w:rPr>
            </w:pPr>
            <w:r w:rsidRPr="00B34699">
              <w:rPr>
                <w:highlight w:val="green"/>
              </w:rPr>
              <w:t>FDRA</w:t>
            </w:r>
            <w:r w:rsidR="00B34699" w:rsidRPr="00B34699">
              <w:rPr>
                <w:highlight w:val="green"/>
              </w:rPr>
              <w:t xml:space="preserve"> (resource allocation type 1)</w:t>
            </w:r>
          </w:p>
        </w:tc>
        <w:tc>
          <w:tcPr>
            <w:tcW w:w="6231" w:type="dxa"/>
            <w:shd w:val="clear" w:color="auto" w:fill="auto"/>
            <w:noWrap/>
            <w:hideMark/>
          </w:tcPr>
          <w:p w14:paraId="3C55E8F3" w14:textId="70E32C7F" w:rsidR="004668C6" w:rsidRPr="00B34699" w:rsidRDefault="00B34699" w:rsidP="00F10A6E">
            <w:pPr>
              <w:pStyle w:val="CommentText"/>
              <w:rPr>
                <w:rFonts w:ascii="Times New Roman" w:hAnsi="Times New Roman"/>
                <w:sz w:val="20"/>
                <w:highlight w:val="green"/>
                <w:lang w:val="en-US"/>
              </w:rPr>
            </w:pPr>
            <w:r w:rsidRPr="00B34699">
              <w:rPr>
                <w:rFonts w:ascii="Times New Roman" w:hAnsi="Times New Roman"/>
                <w:sz w:val="20"/>
                <w:highlight w:val="green"/>
                <w:lang w:val="en-US"/>
              </w:rPr>
              <w:t>C</w:t>
            </w:r>
            <w:r w:rsidRPr="00E52357">
              <w:rPr>
                <w:rFonts w:ascii="Times New Roman" w:hAnsi="Times New Roman"/>
                <w:sz w:val="20"/>
                <w:highlight w:val="green"/>
                <w:lang w:val="en-US"/>
              </w:rPr>
              <w:t>onfigurable based configurable RBG granularity</w:t>
            </w:r>
            <w:r w:rsidR="00E52357" w:rsidRPr="00E52357">
              <w:rPr>
                <w:rFonts w:ascii="Times New Roman" w:hAnsi="Times New Roman"/>
                <w:sz w:val="20"/>
                <w:highlight w:val="green"/>
                <w:lang w:val="en-US"/>
              </w:rPr>
              <w:t xml:space="preserve"> </w:t>
            </w:r>
            <w:r w:rsidR="00E52357" w:rsidRPr="00E52357">
              <w:rPr>
                <w:rFonts w:ascii="Times New Roman" w:hAnsi="Times New Roman"/>
                <w:color w:val="000000"/>
                <w:sz w:val="20"/>
                <w:highlight w:val="green"/>
                <w:lang w:eastAsia="zh-CN"/>
              </w:rPr>
              <w:t>(agreed in RAN1#98)</w:t>
            </w:r>
          </w:p>
        </w:tc>
      </w:tr>
      <w:tr w:rsidR="00A40EA6" w:rsidRPr="00557CCF" w14:paraId="05F59D9C" w14:textId="77777777" w:rsidTr="001A0977">
        <w:trPr>
          <w:trHeight w:val="255"/>
          <w:jc w:val="center"/>
        </w:trPr>
        <w:tc>
          <w:tcPr>
            <w:tcW w:w="3306" w:type="dxa"/>
            <w:shd w:val="clear" w:color="auto" w:fill="auto"/>
            <w:hideMark/>
          </w:tcPr>
          <w:p w14:paraId="2D6E87BB" w14:textId="77777777" w:rsidR="00A40EA6" w:rsidRPr="00557CCF" w:rsidRDefault="00BF574C" w:rsidP="00A40EA6">
            <w:pPr>
              <w:spacing w:after="0"/>
            </w:pPr>
            <w:r w:rsidRPr="0098586B">
              <w:rPr>
                <w:highlight w:val="green"/>
              </w:rPr>
              <w:t>TDRA</w:t>
            </w:r>
          </w:p>
        </w:tc>
        <w:tc>
          <w:tcPr>
            <w:tcW w:w="6231" w:type="dxa"/>
            <w:shd w:val="clear" w:color="auto" w:fill="auto"/>
            <w:noWrap/>
            <w:hideMark/>
          </w:tcPr>
          <w:p w14:paraId="0459D965" w14:textId="77777777" w:rsidR="00A40EA6" w:rsidRPr="0098586B" w:rsidRDefault="00A40EA6" w:rsidP="00A40EA6">
            <w:pPr>
              <w:spacing w:after="0"/>
              <w:rPr>
                <w:highlight w:val="green"/>
              </w:rPr>
            </w:pPr>
            <w:r w:rsidRPr="0098586B">
              <w:rPr>
                <w:color w:val="000000"/>
                <w:kern w:val="2"/>
                <w:highlight w:val="green"/>
                <w:lang w:eastAsia="zh-CN"/>
              </w:rPr>
              <w:t>Configurable from 0 to 4 - as in Rel-15 (agreed in RAN1#97 for the DL)</w:t>
            </w:r>
          </w:p>
        </w:tc>
      </w:tr>
      <w:tr w:rsidR="004668C6" w:rsidRPr="00AD2085" w14:paraId="252F76BE" w14:textId="77777777" w:rsidTr="001A0977">
        <w:trPr>
          <w:trHeight w:val="255"/>
          <w:jc w:val="center"/>
        </w:trPr>
        <w:tc>
          <w:tcPr>
            <w:tcW w:w="3306" w:type="dxa"/>
            <w:shd w:val="clear" w:color="auto" w:fill="auto"/>
          </w:tcPr>
          <w:p w14:paraId="3AAC19B4" w14:textId="77777777" w:rsidR="004668C6" w:rsidRPr="0030056F" w:rsidRDefault="00BD2E09" w:rsidP="00F10A6E">
            <w:pPr>
              <w:spacing w:after="0"/>
            </w:pPr>
            <w:r w:rsidRPr="0030056F">
              <w:t>Frequency hopping flag</w:t>
            </w:r>
          </w:p>
        </w:tc>
        <w:tc>
          <w:tcPr>
            <w:tcW w:w="6231" w:type="dxa"/>
            <w:shd w:val="clear" w:color="auto" w:fill="auto"/>
            <w:noWrap/>
          </w:tcPr>
          <w:p w14:paraId="7762D26C" w14:textId="5F81E6A6" w:rsidR="004668C6" w:rsidRPr="00AD2085" w:rsidRDefault="00C46167" w:rsidP="00F10A6E">
            <w:pPr>
              <w:spacing w:after="0"/>
            </w:pPr>
            <w:r>
              <w:t>Configurable</w:t>
            </w:r>
            <w:r w:rsidR="00EB0143">
              <w:t xml:space="preserve"> (0 or 1)</w:t>
            </w:r>
            <w:r w:rsidR="00AE0AE7">
              <w:t>.</w:t>
            </w:r>
            <w:r>
              <w:t xml:space="preserve"> </w:t>
            </w:r>
            <w:r w:rsidR="00AD47DF">
              <w:t>For typical URLLC applications of small TBS and low BLER, FH is expected to always be used in practice.</w:t>
            </w:r>
          </w:p>
        </w:tc>
      </w:tr>
      <w:tr w:rsidR="004668C6" w:rsidRPr="00AD2085" w14:paraId="75D53D60" w14:textId="77777777" w:rsidTr="001A0977">
        <w:trPr>
          <w:trHeight w:val="255"/>
          <w:jc w:val="center"/>
        </w:trPr>
        <w:tc>
          <w:tcPr>
            <w:tcW w:w="3306" w:type="dxa"/>
            <w:shd w:val="clear" w:color="auto" w:fill="auto"/>
          </w:tcPr>
          <w:p w14:paraId="28EB1417" w14:textId="77777777" w:rsidR="004668C6" w:rsidRPr="0030056F" w:rsidRDefault="004668C6" w:rsidP="00F10A6E">
            <w:pPr>
              <w:spacing w:after="0"/>
            </w:pPr>
            <w:r w:rsidRPr="0030056F">
              <w:t xml:space="preserve">Modulation and coding scheme </w:t>
            </w:r>
          </w:p>
        </w:tc>
        <w:tc>
          <w:tcPr>
            <w:tcW w:w="6231" w:type="dxa"/>
            <w:shd w:val="clear" w:color="auto" w:fill="auto"/>
            <w:noWrap/>
          </w:tcPr>
          <w:p w14:paraId="5D6E919E" w14:textId="1E49F8B5" w:rsidR="004668C6" w:rsidRPr="00347D0A" w:rsidRDefault="004A6384" w:rsidP="004A6384">
            <w:pPr>
              <w:spacing w:after="0"/>
            </w:pPr>
            <w:r>
              <w:t>Configurable</w:t>
            </w:r>
            <w:r w:rsidR="00EB0143">
              <w:t xml:space="preserve"> from 3 to 5</w:t>
            </w:r>
            <w:r>
              <w:t xml:space="preserve">. No need to </w:t>
            </w:r>
            <w:r w:rsidR="004C42F0">
              <w:t xml:space="preserve">always </w:t>
            </w:r>
            <w:r>
              <w:t>support QAM64 and possibly QAM16</w:t>
            </w:r>
            <w:r w:rsidR="00AD47DF">
              <w:t xml:space="preserve"> for low TBS/BLER</w:t>
            </w:r>
            <w:r>
              <w:t>. No</w:t>
            </w:r>
            <w:r w:rsidR="004668C6">
              <w:t xml:space="preserve"> </w:t>
            </w:r>
            <w:r>
              <w:t xml:space="preserve">functional </w:t>
            </w:r>
            <w:r w:rsidR="004668C6">
              <w:t xml:space="preserve">specification impact </w:t>
            </w:r>
            <w:r>
              <w:t>(higher entries of MCS table are not addressable if the field has less than 5 bits)</w:t>
            </w:r>
          </w:p>
        </w:tc>
      </w:tr>
      <w:tr w:rsidR="001967A4" w:rsidRPr="00BA457C" w14:paraId="30CC2188" w14:textId="77777777" w:rsidTr="001A0977">
        <w:trPr>
          <w:trHeight w:val="255"/>
          <w:jc w:val="center"/>
        </w:trPr>
        <w:tc>
          <w:tcPr>
            <w:tcW w:w="3306" w:type="dxa"/>
            <w:shd w:val="clear" w:color="auto" w:fill="auto"/>
          </w:tcPr>
          <w:p w14:paraId="10A08A0F" w14:textId="77777777" w:rsidR="001967A4" w:rsidRPr="00EB0143" w:rsidRDefault="001967A4" w:rsidP="001967A4">
            <w:pPr>
              <w:spacing w:after="0"/>
              <w:rPr>
                <w:strike/>
                <w:highlight w:val="cyan"/>
              </w:rPr>
            </w:pPr>
            <w:r w:rsidRPr="0098586B">
              <w:rPr>
                <w:highlight w:val="green"/>
              </w:rPr>
              <w:t>New data indicator</w:t>
            </w:r>
          </w:p>
        </w:tc>
        <w:tc>
          <w:tcPr>
            <w:tcW w:w="6231" w:type="dxa"/>
            <w:shd w:val="clear" w:color="auto" w:fill="auto"/>
            <w:noWrap/>
          </w:tcPr>
          <w:p w14:paraId="79DD106D" w14:textId="77777777" w:rsidR="001967A4" w:rsidRDefault="008C51D2" w:rsidP="001967A4">
            <w:pPr>
              <w:spacing w:after="0"/>
            </w:pPr>
            <w:r w:rsidRPr="00A25161">
              <w:rPr>
                <w:highlight w:val="green"/>
              </w:rPr>
              <w:t>1 bit (agreed in RAN1#96bis)</w:t>
            </w:r>
          </w:p>
        </w:tc>
      </w:tr>
      <w:tr w:rsidR="001967A4" w:rsidRPr="00AD2085" w14:paraId="2C3818D4" w14:textId="77777777" w:rsidTr="001A0977">
        <w:trPr>
          <w:trHeight w:val="255"/>
          <w:jc w:val="center"/>
        </w:trPr>
        <w:tc>
          <w:tcPr>
            <w:tcW w:w="3306" w:type="dxa"/>
            <w:shd w:val="clear" w:color="auto" w:fill="auto"/>
            <w:noWrap/>
          </w:tcPr>
          <w:p w14:paraId="222F22AB" w14:textId="77777777" w:rsidR="001967A4" w:rsidRPr="0030056F" w:rsidRDefault="001967A4" w:rsidP="001967A4">
            <w:pPr>
              <w:spacing w:after="0"/>
            </w:pPr>
            <w:r w:rsidRPr="0030056F">
              <w:t>Redundancy version</w:t>
            </w:r>
          </w:p>
        </w:tc>
        <w:tc>
          <w:tcPr>
            <w:tcW w:w="6231" w:type="dxa"/>
            <w:shd w:val="clear" w:color="auto" w:fill="auto"/>
            <w:noWrap/>
          </w:tcPr>
          <w:p w14:paraId="0551BFCF" w14:textId="5B180B8F" w:rsidR="001967A4" w:rsidRPr="00AD2085" w:rsidRDefault="000C3BEC" w:rsidP="001967A4">
            <w:pPr>
              <w:spacing w:after="0"/>
            </w:pPr>
            <w:r>
              <w:t xml:space="preserve">Configurable: 0, 1, or </w:t>
            </w:r>
            <w:proofErr w:type="gramStart"/>
            <w:r>
              <w:t>2.</w:t>
            </w:r>
            <w:r w:rsidR="004A6384">
              <w:t>.</w:t>
            </w:r>
            <w:proofErr w:type="gramEnd"/>
            <w:r w:rsidR="004A6384">
              <w:t xml:space="preserve"> </w:t>
            </w:r>
            <w:r w:rsidR="00E52357">
              <w:t>No</w:t>
            </w:r>
            <w:r w:rsidR="004A6384">
              <w:t xml:space="preserve"> </w:t>
            </w:r>
            <w:r w:rsidR="00E52357">
              <w:t xml:space="preserve">IR </w:t>
            </w:r>
            <w:r w:rsidR="004A6384">
              <w:t>gain for small TB</w:t>
            </w:r>
            <w:r w:rsidR="00E52357">
              <w:t xml:space="preserve">S and low </w:t>
            </w:r>
            <w:r w:rsidR="00401F71">
              <w:t>code rates</w:t>
            </w:r>
            <w:r w:rsidR="00E52357">
              <w:t xml:space="preserve"> since </w:t>
            </w:r>
            <w:r w:rsidR="00E52357" w:rsidRPr="003A6AE9">
              <w:rPr>
                <w:lang w:eastAsia="ja-JP"/>
              </w:rPr>
              <w:t xml:space="preserve">difference between systematic bits and parity bits in different RVs is </w:t>
            </w:r>
            <w:r w:rsidR="00E52357">
              <w:rPr>
                <w:lang w:eastAsia="ja-JP"/>
              </w:rPr>
              <w:t>marginal</w:t>
            </w:r>
            <w:r w:rsidR="004A6384">
              <w:t xml:space="preserve">. No functional </w:t>
            </w:r>
            <w:r w:rsidR="001967A4">
              <w:t xml:space="preserve">specification </w:t>
            </w:r>
            <w:proofErr w:type="gramStart"/>
            <w:r w:rsidR="001967A4">
              <w:t>impact</w:t>
            </w:r>
            <w:proofErr w:type="gramEnd"/>
            <w:r w:rsidR="004A6384">
              <w:t>.</w:t>
            </w:r>
          </w:p>
        </w:tc>
      </w:tr>
      <w:tr w:rsidR="00401F71" w:rsidRPr="00AD2085" w14:paraId="77280659" w14:textId="77777777" w:rsidTr="001A0977">
        <w:trPr>
          <w:trHeight w:val="255"/>
          <w:jc w:val="center"/>
        </w:trPr>
        <w:tc>
          <w:tcPr>
            <w:tcW w:w="3306" w:type="dxa"/>
            <w:shd w:val="clear" w:color="auto" w:fill="auto"/>
            <w:noWrap/>
          </w:tcPr>
          <w:p w14:paraId="7F1D526E" w14:textId="4C405F2E" w:rsidR="00401F71" w:rsidRPr="00B34699" w:rsidRDefault="00401F71" w:rsidP="00401F71">
            <w:pPr>
              <w:spacing w:after="0"/>
              <w:rPr>
                <w:highlight w:val="green"/>
              </w:rPr>
            </w:pPr>
            <w:r w:rsidRPr="00B34699">
              <w:rPr>
                <w:highlight w:val="green"/>
              </w:rPr>
              <w:t xml:space="preserve">HARQ process number </w:t>
            </w:r>
          </w:p>
        </w:tc>
        <w:tc>
          <w:tcPr>
            <w:tcW w:w="6231" w:type="dxa"/>
            <w:shd w:val="clear" w:color="auto" w:fill="auto"/>
          </w:tcPr>
          <w:p w14:paraId="22F048DD" w14:textId="154722ED" w:rsidR="00401F71" w:rsidRPr="00AD2085" w:rsidRDefault="00401F71" w:rsidP="00401F71">
            <w:pPr>
              <w:spacing w:after="0"/>
            </w:pPr>
            <w:r w:rsidRPr="000C3BEC">
              <w:rPr>
                <w:highlight w:val="green"/>
              </w:rPr>
              <w:t xml:space="preserve">Configurable </w:t>
            </w:r>
            <w:r w:rsidR="009D7208" w:rsidRPr="000C3BEC">
              <w:rPr>
                <w:highlight w:val="green"/>
              </w:rPr>
              <w:t>from 2 to 4</w:t>
            </w:r>
            <w:r w:rsidRPr="000C3BEC">
              <w:rPr>
                <w:highlight w:val="green"/>
              </w:rPr>
              <w:t xml:space="preserve"> </w:t>
            </w:r>
            <w:r w:rsidRPr="000C3BEC">
              <w:rPr>
                <w:color w:val="000000"/>
                <w:kern w:val="2"/>
                <w:highlight w:val="green"/>
                <w:lang w:eastAsia="zh-CN"/>
              </w:rPr>
              <w:t>(agree</w:t>
            </w:r>
            <w:r w:rsidRPr="00E52357">
              <w:rPr>
                <w:color w:val="000000"/>
                <w:kern w:val="2"/>
                <w:highlight w:val="green"/>
                <w:lang w:eastAsia="zh-CN"/>
              </w:rPr>
              <w:t>d in RAN1#9</w:t>
            </w:r>
            <w:r w:rsidRPr="00E52357">
              <w:rPr>
                <w:color w:val="000000"/>
                <w:highlight w:val="green"/>
                <w:lang w:eastAsia="zh-CN"/>
              </w:rPr>
              <w:t>8</w:t>
            </w:r>
            <w:r w:rsidRPr="00E52357">
              <w:rPr>
                <w:color w:val="000000"/>
                <w:kern w:val="2"/>
                <w:highlight w:val="green"/>
                <w:lang w:eastAsia="zh-CN"/>
              </w:rPr>
              <w:t>)</w:t>
            </w:r>
            <w:r>
              <w:rPr>
                <w:color w:val="000000"/>
                <w:kern w:val="2"/>
                <w:lang w:eastAsia="zh-CN"/>
              </w:rPr>
              <w:t xml:space="preserve"> </w:t>
            </w:r>
            <w:r>
              <w:t>– Support for 0 bit or 1 bit is FFS – 0 bit or 1 bit should also be supported (no specification impact)</w:t>
            </w:r>
          </w:p>
        </w:tc>
      </w:tr>
      <w:tr w:rsidR="001967A4" w:rsidRPr="00AD2085" w14:paraId="0EE8D638" w14:textId="77777777" w:rsidTr="001A0977">
        <w:trPr>
          <w:trHeight w:val="255"/>
          <w:jc w:val="center"/>
        </w:trPr>
        <w:tc>
          <w:tcPr>
            <w:tcW w:w="3306" w:type="dxa"/>
            <w:shd w:val="clear" w:color="auto" w:fill="auto"/>
            <w:noWrap/>
            <w:hideMark/>
          </w:tcPr>
          <w:p w14:paraId="558869C9" w14:textId="77777777" w:rsidR="001967A4" w:rsidRPr="0030056F" w:rsidRDefault="001967A4" w:rsidP="001967A4">
            <w:pPr>
              <w:spacing w:after="0"/>
            </w:pPr>
            <w:r w:rsidRPr="0030056F">
              <w:t xml:space="preserve">TPC command for PUSCH </w:t>
            </w:r>
          </w:p>
        </w:tc>
        <w:tc>
          <w:tcPr>
            <w:tcW w:w="6231" w:type="dxa"/>
            <w:shd w:val="clear" w:color="auto" w:fill="auto"/>
            <w:noWrap/>
            <w:hideMark/>
          </w:tcPr>
          <w:p w14:paraId="2187AFAC" w14:textId="5EFDA672" w:rsidR="001967A4" w:rsidRDefault="004E7266" w:rsidP="00FD1F51">
            <w:pPr>
              <w:spacing w:after="0"/>
            </w:pPr>
            <w:r>
              <w:t xml:space="preserve">Configurable: </w:t>
            </w:r>
            <w:r w:rsidR="00FD1F51">
              <w:t xml:space="preserve">0 </w:t>
            </w:r>
            <w:r w:rsidR="004A6384">
              <w:t>(</w:t>
            </w:r>
            <w:proofErr w:type="spellStart"/>
            <w:r w:rsidR="00FD1F51">
              <w:t>gNB</w:t>
            </w:r>
            <w:proofErr w:type="spellEnd"/>
            <w:r w:rsidR="00FD1F51">
              <w:t xml:space="preserve"> may have no information </w:t>
            </w:r>
            <w:r>
              <w:t>to</w:t>
            </w:r>
            <w:r w:rsidR="00FD1F51">
              <w:t xml:space="preserve"> adjust PUSCH </w:t>
            </w:r>
            <w:r w:rsidR="00395E68">
              <w:t xml:space="preserve">transmission </w:t>
            </w:r>
            <w:r w:rsidR="00FD1F51">
              <w:t>power) or 2</w:t>
            </w:r>
          </w:p>
          <w:p w14:paraId="6D4F1BC2" w14:textId="52493E96" w:rsidR="00E52357" w:rsidRPr="00AD2085" w:rsidRDefault="00E52357" w:rsidP="00FD1F51">
            <w:pPr>
              <w:spacing w:after="0"/>
            </w:pPr>
            <w:r>
              <w:t>May be replaced by the field indicating the open loop parameter set</w:t>
            </w:r>
          </w:p>
        </w:tc>
      </w:tr>
      <w:tr w:rsidR="001967A4" w:rsidRPr="00BA457C" w14:paraId="1F6478C2" w14:textId="77777777" w:rsidTr="001A0977">
        <w:trPr>
          <w:trHeight w:val="255"/>
          <w:jc w:val="center"/>
        </w:trPr>
        <w:tc>
          <w:tcPr>
            <w:tcW w:w="3306" w:type="dxa"/>
            <w:shd w:val="clear" w:color="auto" w:fill="auto"/>
            <w:noWrap/>
            <w:hideMark/>
          </w:tcPr>
          <w:p w14:paraId="156ED5D3" w14:textId="77777777" w:rsidR="001967A4" w:rsidRPr="00927012" w:rsidRDefault="001967A4" w:rsidP="001967A4">
            <w:pPr>
              <w:spacing w:after="0"/>
            </w:pPr>
            <w:r>
              <w:t>SRS</w:t>
            </w:r>
            <w:r w:rsidRPr="00927012">
              <w:rPr>
                <w:rFonts w:hint="eastAsia"/>
              </w:rPr>
              <w:t xml:space="preserve"> resource indicator</w:t>
            </w:r>
          </w:p>
        </w:tc>
        <w:tc>
          <w:tcPr>
            <w:tcW w:w="6231" w:type="dxa"/>
            <w:shd w:val="clear" w:color="auto" w:fill="auto"/>
            <w:noWrap/>
            <w:hideMark/>
          </w:tcPr>
          <w:p w14:paraId="580DAAF6" w14:textId="71E827A0" w:rsidR="001967A4" w:rsidRPr="00BA457C" w:rsidRDefault="004E7266" w:rsidP="001967A4">
            <w:pPr>
              <w:spacing w:after="0"/>
            </w:pPr>
            <w:r>
              <w:t>Configurable: from 0 to 4 - a</w:t>
            </w:r>
            <w:r w:rsidR="001967A4">
              <w:t>s in Rel-15</w:t>
            </w:r>
          </w:p>
        </w:tc>
      </w:tr>
      <w:tr w:rsidR="001967A4" w:rsidRPr="00AD2085" w14:paraId="40BA207E" w14:textId="77777777" w:rsidTr="001A0977">
        <w:trPr>
          <w:trHeight w:val="255"/>
          <w:jc w:val="center"/>
        </w:trPr>
        <w:tc>
          <w:tcPr>
            <w:tcW w:w="3306" w:type="dxa"/>
            <w:shd w:val="clear" w:color="auto" w:fill="auto"/>
            <w:noWrap/>
          </w:tcPr>
          <w:p w14:paraId="6C7978B3" w14:textId="77777777" w:rsidR="001967A4" w:rsidRPr="00AD2085" w:rsidRDefault="001967A4" w:rsidP="001967A4">
            <w:pPr>
              <w:spacing w:after="0"/>
            </w:pPr>
            <w:r>
              <w:t>Precoding information and number of layers</w:t>
            </w:r>
          </w:p>
        </w:tc>
        <w:tc>
          <w:tcPr>
            <w:tcW w:w="6231" w:type="dxa"/>
            <w:shd w:val="clear" w:color="auto" w:fill="auto"/>
            <w:noWrap/>
          </w:tcPr>
          <w:p w14:paraId="0B185D26" w14:textId="78DECAB4" w:rsidR="001967A4" w:rsidRPr="00AD2085" w:rsidRDefault="00B61EB0" w:rsidP="001967A4">
            <w:pPr>
              <w:spacing w:after="0"/>
            </w:pPr>
            <w:r>
              <w:t>Configurable: from 0 to 4 - as in Rel-15</w:t>
            </w:r>
          </w:p>
        </w:tc>
      </w:tr>
      <w:tr w:rsidR="001967A4" w:rsidRPr="00BA457C" w14:paraId="3476BDB3" w14:textId="77777777" w:rsidTr="001A0977">
        <w:trPr>
          <w:trHeight w:val="255"/>
          <w:jc w:val="center"/>
        </w:trPr>
        <w:tc>
          <w:tcPr>
            <w:tcW w:w="3306" w:type="dxa"/>
            <w:shd w:val="clear" w:color="auto" w:fill="auto"/>
            <w:noWrap/>
          </w:tcPr>
          <w:p w14:paraId="3F7D69A0" w14:textId="77777777" w:rsidR="001967A4" w:rsidRDefault="001967A4" w:rsidP="001967A4">
            <w:pPr>
              <w:spacing w:after="0"/>
            </w:pPr>
            <w:r>
              <w:t>Antenna ports</w:t>
            </w:r>
          </w:p>
        </w:tc>
        <w:tc>
          <w:tcPr>
            <w:tcW w:w="6231" w:type="dxa"/>
            <w:shd w:val="clear" w:color="auto" w:fill="auto"/>
            <w:noWrap/>
          </w:tcPr>
          <w:p w14:paraId="4949EF86" w14:textId="30291F9E" w:rsidR="001967A4" w:rsidRDefault="00B61EB0" w:rsidP="001967A4">
            <w:pPr>
              <w:spacing w:after="0"/>
            </w:pPr>
            <w:r>
              <w:t>Configurable: from 0 to 5 - No functional specification impact</w:t>
            </w:r>
          </w:p>
        </w:tc>
      </w:tr>
      <w:tr w:rsidR="001967A4" w:rsidRPr="00BA457C" w14:paraId="3819F0DC" w14:textId="77777777" w:rsidTr="001A0977">
        <w:trPr>
          <w:trHeight w:val="255"/>
          <w:jc w:val="center"/>
        </w:trPr>
        <w:tc>
          <w:tcPr>
            <w:tcW w:w="3306" w:type="dxa"/>
            <w:shd w:val="clear" w:color="auto" w:fill="auto"/>
            <w:noWrap/>
          </w:tcPr>
          <w:p w14:paraId="4A584395" w14:textId="77777777" w:rsidR="001967A4" w:rsidRDefault="001967A4" w:rsidP="001967A4">
            <w:pPr>
              <w:spacing w:after="0"/>
            </w:pPr>
            <w:r>
              <w:t>SRS request</w:t>
            </w:r>
          </w:p>
        </w:tc>
        <w:tc>
          <w:tcPr>
            <w:tcW w:w="6231" w:type="dxa"/>
            <w:shd w:val="clear" w:color="auto" w:fill="auto"/>
            <w:noWrap/>
          </w:tcPr>
          <w:p w14:paraId="372596E0" w14:textId="3115F6A0" w:rsidR="001967A4" w:rsidRDefault="00B61EB0" w:rsidP="001967A4">
            <w:pPr>
              <w:spacing w:after="0"/>
            </w:pPr>
            <w:r>
              <w:t>Configurable: from 0 to 3 -</w:t>
            </w:r>
            <w:r w:rsidR="009937A7">
              <w:t xml:space="preserve"> </w:t>
            </w:r>
            <w:r w:rsidR="001967A4">
              <w:t xml:space="preserve">No </w:t>
            </w:r>
            <w:r w:rsidR="009937A7">
              <w:t xml:space="preserve">functional </w:t>
            </w:r>
            <w:r w:rsidR="001967A4">
              <w:t>specification impact</w:t>
            </w:r>
          </w:p>
        </w:tc>
      </w:tr>
      <w:tr w:rsidR="001967A4" w:rsidRPr="00BA457C" w14:paraId="499EB65B" w14:textId="77777777" w:rsidTr="001A0977">
        <w:trPr>
          <w:trHeight w:val="255"/>
          <w:jc w:val="center"/>
        </w:trPr>
        <w:tc>
          <w:tcPr>
            <w:tcW w:w="3306" w:type="dxa"/>
            <w:shd w:val="clear" w:color="auto" w:fill="auto"/>
            <w:noWrap/>
          </w:tcPr>
          <w:p w14:paraId="5639E776" w14:textId="77777777" w:rsidR="001967A4" w:rsidRPr="00927012" w:rsidRDefault="001967A4" w:rsidP="001967A4">
            <w:pPr>
              <w:spacing w:after="0"/>
            </w:pPr>
            <w:r>
              <w:rPr>
                <w:lang w:eastAsia="zh-CN"/>
              </w:rPr>
              <w:lastRenderedPageBreak/>
              <w:t>CSI request</w:t>
            </w:r>
          </w:p>
        </w:tc>
        <w:tc>
          <w:tcPr>
            <w:tcW w:w="6231" w:type="dxa"/>
            <w:shd w:val="clear" w:color="auto" w:fill="auto"/>
            <w:noWrap/>
          </w:tcPr>
          <w:p w14:paraId="067174E9" w14:textId="432C223E" w:rsidR="001967A4" w:rsidRPr="00BA457C" w:rsidRDefault="00B61EB0" w:rsidP="001967A4">
            <w:pPr>
              <w:spacing w:after="0"/>
            </w:pPr>
            <w:r>
              <w:t>Configurable: from 0 to 6 - a</w:t>
            </w:r>
            <w:r w:rsidR="001967A4">
              <w:t xml:space="preserve">s in Rel-15 </w:t>
            </w:r>
          </w:p>
        </w:tc>
      </w:tr>
      <w:tr w:rsidR="00B61EB0" w:rsidRPr="00BA457C" w14:paraId="4DB95826" w14:textId="77777777" w:rsidTr="001A0977">
        <w:trPr>
          <w:trHeight w:val="255"/>
          <w:jc w:val="center"/>
        </w:trPr>
        <w:tc>
          <w:tcPr>
            <w:tcW w:w="3306" w:type="dxa"/>
            <w:shd w:val="clear" w:color="auto" w:fill="auto"/>
            <w:noWrap/>
          </w:tcPr>
          <w:p w14:paraId="2E5C83F6" w14:textId="63BCC5A0" w:rsidR="00B61EB0" w:rsidRDefault="00B61EB0" w:rsidP="001967A4">
            <w:pPr>
              <w:spacing w:after="0"/>
              <w:rPr>
                <w:lang w:eastAsia="zh-CN"/>
              </w:rPr>
            </w:pPr>
            <w:r>
              <w:rPr>
                <w:lang w:eastAsia="zh-CN"/>
              </w:rPr>
              <w:t xml:space="preserve">Downlink assignment index </w:t>
            </w:r>
          </w:p>
        </w:tc>
        <w:tc>
          <w:tcPr>
            <w:tcW w:w="6231" w:type="dxa"/>
            <w:shd w:val="clear" w:color="auto" w:fill="auto"/>
            <w:noWrap/>
          </w:tcPr>
          <w:p w14:paraId="2E3F4EA8" w14:textId="050BEB68" w:rsidR="00B61EB0" w:rsidRDefault="00B61EB0" w:rsidP="001967A4">
            <w:pPr>
              <w:spacing w:after="0"/>
            </w:pPr>
            <w:r>
              <w:t xml:space="preserve">2 (no CBG support </w:t>
            </w:r>
            <w:r>
              <w:sym w:font="Wingdings" w:char="F0E0"/>
            </w:r>
            <w:r>
              <w:t xml:space="preserve"> no need for 4 bits, TBD for 1 bit) </w:t>
            </w:r>
          </w:p>
        </w:tc>
      </w:tr>
      <w:tr w:rsidR="001967A4" w:rsidRPr="00BA457C" w14:paraId="3BAF0E5F" w14:textId="77777777" w:rsidTr="001A0977">
        <w:trPr>
          <w:trHeight w:val="255"/>
          <w:jc w:val="center"/>
        </w:trPr>
        <w:tc>
          <w:tcPr>
            <w:tcW w:w="3306" w:type="dxa"/>
            <w:tcBorders>
              <w:bottom w:val="single" w:sz="4" w:space="0" w:color="auto"/>
            </w:tcBorders>
            <w:shd w:val="clear" w:color="auto" w:fill="auto"/>
            <w:noWrap/>
          </w:tcPr>
          <w:p w14:paraId="68C6A53C" w14:textId="77777777" w:rsidR="001967A4" w:rsidRPr="00EB0143" w:rsidRDefault="001967A4" w:rsidP="001967A4">
            <w:pPr>
              <w:spacing w:after="0"/>
              <w:rPr>
                <w:highlight w:val="cyan"/>
              </w:rPr>
            </w:pPr>
            <w:r w:rsidRPr="0098586B">
              <w:rPr>
                <w:rFonts w:hint="eastAsia"/>
                <w:highlight w:val="green"/>
                <w:lang w:eastAsia="zh-CN"/>
              </w:rPr>
              <w:t xml:space="preserve">CBG </w:t>
            </w:r>
            <w:r w:rsidRPr="0098586B">
              <w:rPr>
                <w:highlight w:val="green"/>
                <w:lang w:eastAsia="ja-JP"/>
              </w:rPr>
              <w:t>transmission</w:t>
            </w:r>
            <w:r w:rsidRPr="0098586B">
              <w:rPr>
                <w:rFonts w:hint="eastAsia"/>
                <w:highlight w:val="green"/>
                <w:lang w:eastAsia="ja-JP"/>
              </w:rPr>
              <w:t xml:space="preserve"> information</w:t>
            </w:r>
            <w:r w:rsidRPr="0098586B">
              <w:rPr>
                <w:rFonts w:hint="eastAsia"/>
                <w:highlight w:val="green"/>
                <w:lang w:eastAsia="zh-CN"/>
              </w:rPr>
              <w:t xml:space="preserve"> (CBGTI)</w:t>
            </w:r>
          </w:p>
        </w:tc>
        <w:tc>
          <w:tcPr>
            <w:tcW w:w="6231" w:type="dxa"/>
            <w:tcBorders>
              <w:bottom w:val="single" w:sz="4" w:space="0" w:color="auto"/>
            </w:tcBorders>
            <w:shd w:val="clear" w:color="auto" w:fill="auto"/>
            <w:noWrap/>
          </w:tcPr>
          <w:p w14:paraId="27BDE962" w14:textId="77777777" w:rsidR="001967A4" w:rsidRPr="00795B24" w:rsidRDefault="00795B24" w:rsidP="001967A4">
            <w:pPr>
              <w:spacing w:after="0"/>
              <w:rPr>
                <w:highlight w:val="green"/>
              </w:rPr>
            </w:pPr>
            <w:r w:rsidRPr="00795B24">
              <w:rPr>
                <w:highlight w:val="green"/>
              </w:rPr>
              <w:t xml:space="preserve">Not supported </w:t>
            </w:r>
            <w:r w:rsidR="009937A7" w:rsidRPr="00795B24">
              <w:rPr>
                <w:highlight w:val="green"/>
              </w:rPr>
              <w:t>(agreed in RAN1#96bis)</w:t>
            </w:r>
          </w:p>
        </w:tc>
      </w:tr>
      <w:tr w:rsidR="001967A4" w:rsidRPr="00BA457C" w14:paraId="6C6E5505" w14:textId="77777777" w:rsidTr="001A0977">
        <w:trPr>
          <w:trHeight w:val="255"/>
          <w:jc w:val="center"/>
        </w:trPr>
        <w:tc>
          <w:tcPr>
            <w:tcW w:w="3306" w:type="dxa"/>
            <w:shd w:val="clear" w:color="auto" w:fill="auto"/>
            <w:noWrap/>
            <w:hideMark/>
          </w:tcPr>
          <w:p w14:paraId="45C72E13" w14:textId="77777777" w:rsidR="001967A4" w:rsidRPr="00927012" w:rsidRDefault="001967A4" w:rsidP="001967A4">
            <w:pPr>
              <w:spacing w:after="0"/>
            </w:pPr>
            <w:r>
              <w:t>PTRS-DMRS association</w:t>
            </w:r>
          </w:p>
        </w:tc>
        <w:tc>
          <w:tcPr>
            <w:tcW w:w="6231" w:type="dxa"/>
            <w:shd w:val="clear" w:color="auto" w:fill="auto"/>
            <w:noWrap/>
            <w:hideMark/>
          </w:tcPr>
          <w:p w14:paraId="053F6766" w14:textId="6A678A53" w:rsidR="001967A4" w:rsidRPr="00BA457C" w:rsidRDefault="00B61EB0" w:rsidP="001967A4">
            <w:pPr>
              <w:spacing w:after="0"/>
            </w:pPr>
            <w:r>
              <w:t>Configurable: 0 or 2 - as in Rel-15</w:t>
            </w:r>
          </w:p>
        </w:tc>
      </w:tr>
      <w:tr w:rsidR="001967A4" w:rsidRPr="00BA457C" w14:paraId="3BB0FF0B" w14:textId="77777777" w:rsidTr="001A0977">
        <w:trPr>
          <w:trHeight w:val="255"/>
          <w:jc w:val="center"/>
        </w:trPr>
        <w:tc>
          <w:tcPr>
            <w:tcW w:w="3306" w:type="dxa"/>
            <w:shd w:val="clear" w:color="auto" w:fill="auto"/>
            <w:noWrap/>
          </w:tcPr>
          <w:p w14:paraId="5FC09E05" w14:textId="77777777" w:rsidR="001967A4" w:rsidRDefault="001967A4" w:rsidP="001967A4">
            <w:pPr>
              <w:spacing w:after="0"/>
            </w:pPr>
            <w:proofErr w:type="spellStart"/>
            <w:r>
              <w:rPr>
                <w:rFonts w:hint="eastAsia"/>
                <w:lang w:eastAsia="zh-CN"/>
              </w:rPr>
              <w:t>beta_offset</w:t>
            </w:r>
            <w:proofErr w:type="spellEnd"/>
            <w:r>
              <w:rPr>
                <w:rFonts w:hint="eastAsia"/>
                <w:lang w:eastAsia="zh-CN"/>
              </w:rPr>
              <w:t xml:space="preserve"> indicator</w:t>
            </w:r>
          </w:p>
        </w:tc>
        <w:tc>
          <w:tcPr>
            <w:tcW w:w="6231" w:type="dxa"/>
            <w:shd w:val="clear" w:color="auto" w:fill="auto"/>
            <w:noWrap/>
          </w:tcPr>
          <w:p w14:paraId="7B7B13BC" w14:textId="058DBE56" w:rsidR="001967A4" w:rsidRDefault="00B61EB0" w:rsidP="001967A4">
            <w:pPr>
              <w:spacing w:after="0"/>
            </w:pPr>
            <w:r>
              <w:t xml:space="preserve">Configurable: </w:t>
            </w:r>
            <w:r w:rsidR="00EB0143">
              <w:t>0 or 2 - a</w:t>
            </w:r>
            <w:r w:rsidR="001967A4">
              <w:t>s in Rel-15</w:t>
            </w:r>
          </w:p>
        </w:tc>
      </w:tr>
      <w:tr w:rsidR="00B61EB0" w:rsidRPr="00BA457C" w14:paraId="4289E987" w14:textId="77777777" w:rsidTr="001A0977">
        <w:trPr>
          <w:trHeight w:val="255"/>
          <w:jc w:val="center"/>
        </w:trPr>
        <w:tc>
          <w:tcPr>
            <w:tcW w:w="3306" w:type="dxa"/>
            <w:shd w:val="clear" w:color="auto" w:fill="auto"/>
            <w:noWrap/>
          </w:tcPr>
          <w:p w14:paraId="10352AA2" w14:textId="77777777" w:rsidR="00B61EB0" w:rsidRDefault="00B61EB0" w:rsidP="00B61EB0">
            <w:pPr>
              <w:spacing w:after="0"/>
              <w:rPr>
                <w:lang w:eastAsia="zh-CN"/>
              </w:rPr>
            </w:pPr>
            <w:r>
              <w:rPr>
                <w:rFonts w:hint="eastAsia"/>
                <w:lang w:eastAsia="zh-CN"/>
              </w:rPr>
              <w:t>DMRS sequence initialization</w:t>
            </w:r>
          </w:p>
        </w:tc>
        <w:tc>
          <w:tcPr>
            <w:tcW w:w="6231" w:type="dxa"/>
            <w:shd w:val="clear" w:color="auto" w:fill="auto"/>
            <w:noWrap/>
          </w:tcPr>
          <w:p w14:paraId="62B12FF6" w14:textId="01F76678" w:rsidR="00B61EB0" w:rsidRDefault="00B61EB0" w:rsidP="00B61EB0">
            <w:pPr>
              <w:spacing w:after="0"/>
            </w:pPr>
            <w:r>
              <w:t>Configurable: 0 or 1 - as in Rel-15</w:t>
            </w:r>
          </w:p>
        </w:tc>
      </w:tr>
      <w:tr w:rsidR="00B61EB0" w:rsidRPr="00BA457C" w14:paraId="51218B64" w14:textId="77777777" w:rsidTr="001A0977">
        <w:trPr>
          <w:trHeight w:val="255"/>
          <w:jc w:val="center"/>
        </w:trPr>
        <w:tc>
          <w:tcPr>
            <w:tcW w:w="3306" w:type="dxa"/>
            <w:shd w:val="clear" w:color="auto" w:fill="auto"/>
            <w:noWrap/>
          </w:tcPr>
          <w:p w14:paraId="3FD0AEDE" w14:textId="77777777" w:rsidR="00B61EB0" w:rsidRPr="00395E68" w:rsidRDefault="00B61EB0" w:rsidP="00B61EB0">
            <w:pPr>
              <w:spacing w:after="0"/>
              <w:rPr>
                <w:lang w:eastAsia="zh-CN"/>
              </w:rPr>
            </w:pPr>
            <w:r w:rsidRPr="00395E68">
              <w:rPr>
                <w:rFonts w:eastAsiaTheme="minorEastAsia" w:hint="eastAsia"/>
                <w:lang w:eastAsia="zh-CN"/>
              </w:rPr>
              <w:t xml:space="preserve">UL-SCH </w:t>
            </w:r>
            <w:r w:rsidRPr="00395E68">
              <w:rPr>
                <w:rFonts w:eastAsiaTheme="minorEastAsia"/>
                <w:lang w:eastAsia="zh-CN"/>
              </w:rPr>
              <w:t>indicator</w:t>
            </w:r>
          </w:p>
        </w:tc>
        <w:tc>
          <w:tcPr>
            <w:tcW w:w="6231" w:type="dxa"/>
            <w:shd w:val="clear" w:color="auto" w:fill="auto"/>
            <w:noWrap/>
          </w:tcPr>
          <w:p w14:paraId="43D157C9" w14:textId="2C883B6D" w:rsidR="00B61EB0" w:rsidRPr="00395E68" w:rsidRDefault="00B61EB0" w:rsidP="00B61EB0">
            <w:pPr>
              <w:spacing w:after="0"/>
            </w:pPr>
            <w:r w:rsidRPr="00395E68">
              <w:t>1, fixed a</w:t>
            </w:r>
            <w:r>
              <w:t>s</w:t>
            </w:r>
            <w:r w:rsidRPr="00395E68">
              <w:t xml:space="preserve"> in Rel-15 </w:t>
            </w:r>
          </w:p>
        </w:tc>
      </w:tr>
    </w:tbl>
    <w:p w14:paraId="0EED5F36" w14:textId="77777777" w:rsidR="004668C6" w:rsidRDefault="004668C6" w:rsidP="00C01EF7">
      <w:pPr>
        <w:spacing w:after="0"/>
        <w:jc w:val="both"/>
        <w:rPr>
          <w:rFonts w:cs="Arial"/>
          <w:kern w:val="2"/>
          <w:lang w:eastAsia="ja-JP"/>
        </w:rPr>
      </w:pPr>
    </w:p>
    <w:p w14:paraId="436A52F7" w14:textId="77777777" w:rsidR="004668C6" w:rsidRDefault="004668C6" w:rsidP="00C01EF7">
      <w:pPr>
        <w:spacing w:after="0"/>
        <w:jc w:val="both"/>
        <w:rPr>
          <w:rFonts w:cs="Arial"/>
          <w:kern w:val="2"/>
          <w:lang w:eastAsia="ja-JP"/>
        </w:rPr>
      </w:pPr>
    </w:p>
    <w:p w14:paraId="60FD97FC" w14:textId="6F988D76" w:rsidR="00194495" w:rsidRPr="00AD2085" w:rsidRDefault="00194495" w:rsidP="00194495">
      <w:pPr>
        <w:jc w:val="center"/>
        <w:rPr>
          <w:b/>
        </w:rPr>
      </w:pPr>
      <w:r w:rsidRPr="00AD2085">
        <w:rPr>
          <w:b/>
        </w:rPr>
        <w:t>Table</w:t>
      </w:r>
      <w:r>
        <w:rPr>
          <w:b/>
        </w:rPr>
        <w:t xml:space="preserve"> </w:t>
      </w:r>
      <w:r w:rsidR="0047663B">
        <w:rPr>
          <w:b/>
        </w:rPr>
        <w:t>2</w:t>
      </w:r>
      <w:r w:rsidRPr="00AD2085">
        <w:rPr>
          <w:b/>
        </w:rPr>
        <w:t xml:space="preserve">: DCI </w:t>
      </w:r>
      <w:r>
        <w:rPr>
          <w:b/>
        </w:rPr>
        <w:t xml:space="preserve">format </w:t>
      </w:r>
      <w:r w:rsidR="00381236">
        <w:rPr>
          <w:b/>
        </w:rPr>
        <w:t>1_</w:t>
      </w:r>
      <w:r w:rsidR="00E62213">
        <w:rPr>
          <w:b/>
        </w:rPr>
        <w:t>2</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6210"/>
      </w:tblGrid>
      <w:tr w:rsidR="004C42F0" w:rsidRPr="00BA457C" w14:paraId="2D60675A" w14:textId="77777777" w:rsidTr="009937A7">
        <w:trPr>
          <w:trHeight w:val="255"/>
          <w:jc w:val="center"/>
        </w:trPr>
        <w:tc>
          <w:tcPr>
            <w:tcW w:w="3240" w:type="dxa"/>
            <w:shd w:val="clear" w:color="auto" w:fill="auto"/>
            <w:noWrap/>
            <w:hideMark/>
          </w:tcPr>
          <w:p w14:paraId="7BBC789B" w14:textId="77777777" w:rsidR="004C42F0" w:rsidRPr="00EA6BB9" w:rsidRDefault="004C42F0" w:rsidP="004C42F0">
            <w:pPr>
              <w:spacing w:after="0"/>
              <w:rPr>
                <w:b/>
                <w:bCs/>
              </w:rPr>
            </w:pPr>
            <w:r w:rsidRPr="00EA6BB9">
              <w:rPr>
                <w:b/>
                <w:bCs/>
              </w:rPr>
              <w:t>Field</w:t>
            </w:r>
            <w:r>
              <w:rPr>
                <w:b/>
                <w:bCs/>
              </w:rPr>
              <w:t xml:space="preserve"> </w:t>
            </w:r>
          </w:p>
        </w:tc>
        <w:tc>
          <w:tcPr>
            <w:tcW w:w="6210" w:type="dxa"/>
            <w:shd w:val="clear" w:color="auto" w:fill="auto"/>
            <w:noWrap/>
            <w:hideMark/>
          </w:tcPr>
          <w:p w14:paraId="086BDF41" w14:textId="3A5B84E9" w:rsidR="004C42F0" w:rsidRPr="00EA6BB9" w:rsidRDefault="00E62213" w:rsidP="004C42F0">
            <w:pPr>
              <w:spacing w:after="0"/>
              <w:rPr>
                <w:b/>
                <w:bCs/>
              </w:rPr>
            </w:pPr>
            <w:r>
              <w:rPr>
                <w:b/>
                <w:bCs/>
              </w:rPr>
              <w:t>Number of Bits</w:t>
            </w:r>
            <w:r w:rsidR="004C42F0">
              <w:rPr>
                <w:b/>
                <w:bCs/>
              </w:rPr>
              <w:t xml:space="preserve"> - Comments</w:t>
            </w:r>
          </w:p>
        </w:tc>
      </w:tr>
      <w:tr w:rsidR="00CC2C47" w:rsidRPr="00AD2085" w14:paraId="49041B54" w14:textId="77777777" w:rsidTr="009937A7">
        <w:trPr>
          <w:trHeight w:val="255"/>
          <w:jc w:val="center"/>
        </w:trPr>
        <w:tc>
          <w:tcPr>
            <w:tcW w:w="3240" w:type="dxa"/>
            <w:shd w:val="clear" w:color="auto" w:fill="auto"/>
            <w:noWrap/>
          </w:tcPr>
          <w:p w14:paraId="5BE9FF0C" w14:textId="34EF17FD" w:rsidR="00CC2C47" w:rsidRPr="00395E68" w:rsidRDefault="00CC2C47" w:rsidP="00CC2C47">
            <w:pPr>
              <w:spacing w:after="0"/>
            </w:pPr>
            <w:r w:rsidRPr="00CC2C47">
              <w:rPr>
                <w:highlight w:val="green"/>
              </w:rPr>
              <w:t>DCI format</w:t>
            </w:r>
            <w:r>
              <w:rPr>
                <w:highlight w:val="green"/>
              </w:rPr>
              <w:t xml:space="preserve"> identifier</w:t>
            </w:r>
            <w:r w:rsidRPr="00CC2C47">
              <w:rPr>
                <w:highlight w:val="green"/>
              </w:rPr>
              <w:t xml:space="preserve"> flag</w:t>
            </w:r>
          </w:p>
        </w:tc>
        <w:tc>
          <w:tcPr>
            <w:tcW w:w="6210" w:type="dxa"/>
            <w:shd w:val="clear" w:color="auto" w:fill="auto"/>
            <w:noWrap/>
          </w:tcPr>
          <w:p w14:paraId="3AEA4920" w14:textId="53781C33" w:rsidR="00CC2C47" w:rsidRDefault="00CC2C47" w:rsidP="00CC2C47">
            <w:pPr>
              <w:pStyle w:val="CommentText"/>
              <w:rPr>
                <w:rFonts w:ascii="Times New Roman" w:hAnsi="Times New Roman"/>
                <w:sz w:val="20"/>
                <w:lang w:val="en-US"/>
              </w:rPr>
            </w:pPr>
            <w:r w:rsidRPr="00CC2C47">
              <w:rPr>
                <w:rFonts w:ascii="Times New Roman" w:hAnsi="Times New Roman"/>
                <w:sz w:val="20"/>
                <w:highlight w:val="green"/>
                <w:lang w:val="en-US"/>
              </w:rPr>
              <w:t>1 bit</w:t>
            </w:r>
          </w:p>
        </w:tc>
      </w:tr>
      <w:tr w:rsidR="004C42F0" w:rsidRPr="00AD2085" w14:paraId="26093595" w14:textId="77777777" w:rsidTr="009937A7">
        <w:trPr>
          <w:trHeight w:val="255"/>
          <w:jc w:val="center"/>
        </w:trPr>
        <w:tc>
          <w:tcPr>
            <w:tcW w:w="3240" w:type="dxa"/>
            <w:shd w:val="clear" w:color="auto" w:fill="auto"/>
            <w:noWrap/>
          </w:tcPr>
          <w:p w14:paraId="6669BE03" w14:textId="77777777" w:rsidR="004C42F0" w:rsidRPr="00395E68" w:rsidRDefault="004C42F0" w:rsidP="004C42F0">
            <w:pPr>
              <w:spacing w:after="0"/>
            </w:pPr>
            <w:r w:rsidRPr="00395E68">
              <w:t>Carrier indicator</w:t>
            </w:r>
          </w:p>
        </w:tc>
        <w:tc>
          <w:tcPr>
            <w:tcW w:w="6210" w:type="dxa"/>
            <w:shd w:val="clear" w:color="auto" w:fill="auto"/>
            <w:noWrap/>
          </w:tcPr>
          <w:p w14:paraId="01AB5C86" w14:textId="77777777" w:rsidR="004C42F0" w:rsidRPr="00EA6BB9" w:rsidRDefault="004C42F0" w:rsidP="004C42F0">
            <w:pPr>
              <w:pStyle w:val="CommentText"/>
              <w:rPr>
                <w:rFonts w:ascii="Times New Roman" w:hAnsi="Times New Roman"/>
                <w:sz w:val="20"/>
                <w:lang w:val="en-US"/>
              </w:rPr>
            </w:pPr>
            <w:r>
              <w:rPr>
                <w:rFonts w:ascii="Times New Roman" w:hAnsi="Times New Roman"/>
                <w:sz w:val="20"/>
                <w:lang w:val="en-US"/>
              </w:rPr>
              <w:t xml:space="preserve">Configurable from 0 to 3. Even though CA is not meaningful for URLLD, cross-carrier scheduling should be supported as in Rel-15 (e.g. for a UE with both MBB and URLLC services). No functional specification </w:t>
            </w:r>
            <w:proofErr w:type="gramStart"/>
            <w:r>
              <w:rPr>
                <w:rFonts w:ascii="Times New Roman" w:hAnsi="Times New Roman"/>
                <w:sz w:val="20"/>
                <w:lang w:val="en-US"/>
              </w:rPr>
              <w:t>impact</w:t>
            </w:r>
            <w:proofErr w:type="gramEnd"/>
            <w:r>
              <w:rPr>
                <w:rFonts w:ascii="Times New Roman" w:hAnsi="Times New Roman"/>
                <w:sz w:val="20"/>
                <w:lang w:val="en-US"/>
              </w:rPr>
              <w:t>.</w:t>
            </w:r>
          </w:p>
        </w:tc>
      </w:tr>
      <w:tr w:rsidR="004C42F0" w:rsidRPr="00AD2085" w14:paraId="642EEC87" w14:textId="77777777" w:rsidTr="009937A7">
        <w:trPr>
          <w:trHeight w:val="255"/>
          <w:jc w:val="center"/>
        </w:trPr>
        <w:tc>
          <w:tcPr>
            <w:tcW w:w="3240" w:type="dxa"/>
            <w:shd w:val="clear" w:color="auto" w:fill="auto"/>
            <w:noWrap/>
          </w:tcPr>
          <w:p w14:paraId="4A5951BF" w14:textId="77777777" w:rsidR="004C42F0" w:rsidRPr="00395E68" w:rsidRDefault="004C42F0" w:rsidP="004C42F0">
            <w:pPr>
              <w:spacing w:after="0"/>
            </w:pPr>
            <w:r w:rsidRPr="00395E68">
              <w:t>BWP indicator</w:t>
            </w:r>
          </w:p>
        </w:tc>
        <w:tc>
          <w:tcPr>
            <w:tcW w:w="6210" w:type="dxa"/>
            <w:shd w:val="clear" w:color="auto" w:fill="auto"/>
            <w:noWrap/>
          </w:tcPr>
          <w:p w14:paraId="5FA1FB34" w14:textId="77777777" w:rsidR="004C42F0" w:rsidRPr="00EA6BB9" w:rsidRDefault="004C42F0" w:rsidP="004C42F0">
            <w:pPr>
              <w:pStyle w:val="CommentText"/>
              <w:rPr>
                <w:rFonts w:ascii="Times New Roman" w:hAnsi="Times New Roman"/>
                <w:sz w:val="20"/>
                <w:lang w:val="en-US"/>
              </w:rPr>
            </w:pPr>
            <w:r>
              <w:rPr>
                <w:rFonts w:ascii="Times New Roman" w:hAnsi="Times New Roman"/>
                <w:sz w:val="20"/>
                <w:lang w:val="en-US"/>
              </w:rPr>
              <w:t>Configurable from 0 to 2 - as in Rel-15 – may also not support this field</w:t>
            </w:r>
          </w:p>
        </w:tc>
      </w:tr>
      <w:tr w:rsidR="00E52357" w:rsidRPr="00AD2085" w14:paraId="6B4E295E" w14:textId="77777777" w:rsidTr="009937A7">
        <w:trPr>
          <w:trHeight w:val="255"/>
          <w:jc w:val="center"/>
        </w:trPr>
        <w:tc>
          <w:tcPr>
            <w:tcW w:w="3240" w:type="dxa"/>
            <w:shd w:val="clear" w:color="auto" w:fill="auto"/>
            <w:noWrap/>
            <w:hideMark/>
          </w:tcPr>
          <w:p w14:paraId="7734F3CC" w14:textId="67566247" w:rsidR="00E52357" w:rsidRPr="00395E68" w:rsidRDefault="00E52357" w:rsidP="00E52357">
            <w:pPr>
              <w:spacing w:after="0"/>
            </w:pPr>
            <w:r w:rsidRPr="00B34699">
              <w:rPr>
                <w:highlight w:val="green"/>
              </w:rPr>
              <w:t>FDRA (resource allocation type 1)</w:t>
            </w:r>
          </w:p>
        </w:tc>
        <w:tc>
          <w:tcPr>
            <w:tcW w:w="6210" w:type="dxa"/>
            <w:shd w:val="clear" w:color="auto" w:fill="auto"/>
            <w:noWrap/>
            <w:hideMark/>
          </w:tcPr>
          <w:p w14:paraId="4579C382" w14:textId="5D63AF91" w:rsidR="00E52357" w:rsidRPr="00A87DA0" w:rsidRDefault="00E52357" w:rsidP="00E52357">
            <w:pPr>
              <w:pStyle w:val="CommentText"/>
              <w:rPr>
                <w:rFonts w:ascii="Times New Roman" w:hAnsi="Times New Roman"/>
                <w:sz w:val="20"/>
                <w:lang w:val="en-US"/>
              </w:rPr>
            </w:pPr>
            <w:r w:rsidRPr="00B34699">
              <w:rPr>
                <w:rFonts w:ascii="Times New Roman" w:hAnsi="Times New Roman"/>
                <w:sz w:val="20"/>
                <w:highlight w:val="green"/>
                <w:lang w:val="en-US"/>
              </w:rPr>
              <w:t>C</w:t>
            </w:r>
            <w:r w:rsidRPr="00E52357">
              <w:rPr>
                <w:rFonts w:ascii="Times New Roman" w:hAnsi="Times New Roman"/>
                <w:sz w:val="20"/>
                <w:highlight w:val="green"/>
                <w:lang w:val="en-US"/>
              </w:rPr>
              <w:t xml:space="preserve">onfigurable based configurable RBG granularity </w:t>
            </w:r>
            <w:r w:rsidRPr="00E52357">
              <w:rPr>
                <w:rFonts w:ascii="Times New Roman" w:hAnsi="Times New Roman"/>
                <w:color w:val="000000"/>
                <w:sz w:val="20"/>
                <w:highlight w:val="green"/>
                <w:lang w:eastAsia="zh-CN"/>
              </w:rPr>
              <w:t>(agreed in RAN1#98)</w:t>
            </w:r>
          </w:p>
        </w:tc>
      </w:tr>
      <w:tr w:rsidR="004C42F0" w:rsidRPr="00557CCF" w14:paraId="286ED860" w14:textId="77777777" w:rsidTr="009937A7">
        <w:trPr>
          <w:trHeight w:val="255"/>
          <w:jc w:val="center"/>
        </w:trPr>
        <w:tc>
          <w:tcPr>
            <w:tcW w:w="3240" w:type="dxa"/>
            <w:shd w:val="clear" w:color="auto" w:fill="auto"/>
            <w:hideMark/>
          </w:tcPr>
          <w:p w14:paraId="3095DE81" w14:textId="77777777" w:rsidR="004C42F0" w:rsidRPr="00550FA6" w:rsidRDefault="004C42F0" w:rsidP="004C42F0">
            <w:pPr>
              <w:spacing w:after="0"/>
              <w:rPr>
                <w:highlight w:val="green"/>
              </w:rPr>
            </w:pPr>
            <w:r w:rsidRPr="00550FA6">
              <w:rPr>
                <w:highlight w:val="green"/>
              </w:rPr>
              <w:t>T</w:t>
            </w:r>
            <w:r>
              <w:rPr>
                <w:highlight w:val="green"/>
              </w:rPr>
              <w:t>DRA</w:t>
            </w:r>
          </w:p>
        </w:tc>
        <w:tc>
          <w:tcPr>
            <w:tcW w:w="6210" w:type="dxa"/>
            <w:shd w:val="clear" w:color="auto" w:fill="auto"/>
            <w:noWrap/>
            <w:hideMark/>
          </w:tcPr>
          <w:p w14:paraId="0085CF50" w14:textId="77777777" w:rsidR="004C42F0" w:rsidRPr="00550FA6" w:rsidRDefault="004C42F0" w:rsidP="004C42F0">
            <w:pPr>
              <w:spacing w:after="0"/>
              <w:rPr>
                <w:highlight w:val="green"/>
              </w:rPr>
            </w:pPr>
            <w:r w:rsidRPr="00550FA6">
              <w:rPr>
                <w:color w:val="000000"/>
                <w:kern w:val="2"/>
                <w:highlight w:val="green"/>
                <w:lang w:eastAsia="zh-CN"/>
              </w:rPr>
              <w:t>Configurable from 0 to 4 - as in Rel-15 (agreed in RAN1#97)</w:t>
            </w:r>
          </w:p>
        </w:tc>
      </w:tr>
      <w:tr w:rsidR="004C42F0" w:rsidRPr="00AD2085" w14:paraId="5B280B31" w14:textId="77777777" w:rsidTr="009937A7">
        <w:trPr>
          <w:trHeight w:val="255"/>
          <w:jc w:val="center"/>
        </w:trPr>
        <w:tc>
          <w:tcPr>
            <w:tcW w:w="3240" w:type="dxa"/>
            <w:shd w:val="clear" w:color="auto" w:fill="auto"/>
          </w:tcPr>
          <w:p w14:paraId="3F6FAA13" w14:textId="77777777" w:rsidR="004C42F0" w:rsidRPr="00395E68" w:rsidRDefault="004C42F0" w:rsidP="004C42F0">
            <w:pPr>
              <w:spacing w:after="0"/>
            </w:pPr>
            <w:r w:rsidRPr="00395E68">
              <w:t>VRB-to-PRB mapping</w:t>
            </w:r>
          </w:p>
        </w:tc>
        <w:tc>
          <w:tcPr>
            <w:tcW w:w="6210" w:type="dxa"/>
            <w:shd w:val="clear" w:color="auto" w:fill="auto"/>
            <w:noWrap/>
          </w:tcPr>
          <w:p w14:paraId="39DC8005" w14:textId="63D983B2" w:rsidR="004C42F0" w:rsidRPr="00AD2085" w:rsidRDefault="00E62213" w:rsidP="004C42F0">
            <w:pPr>
              <w:spacing w:after="0"/>
            </w:pPr>
            <w:r>
              <w:t>Configurable from 0 to 1 - a</w:t>
            </w:r>
            <w:r w:rsidR="004C42F0">
              <w:t>s in Rel-15</w:t>
            </w:r>
          </w:p>
        </w:tc>
      </w:tr>
      <w:tr w:rsidR="004C42F0" w:rsidRPr="00AD2085" w14:paraId="7AF084BF" w14:textId="77777777" w:rsidTr="009937A7">
        <w:trPr>
          <w:trHeight w:val="255"/>
          <w:jc w:val="center"/>
        </w:trPr>
        <w:tc>
          <w:tcPr>
            <w:tcW w:w="3240" w:type="dxa"/>
            <w:shd w:val="clear" w:color="auto" w:fill="auto"/>
          </w:tcPr>
          <w:p w14:paraId="2A424CAA" w14:textId="77777777" w:rsidR="004C42F0" w:rsidRPr="00550FA6" w:rsidRDefault="004C42F0" w:rsidP="004C42F0">
            <w:pPr>
              <w:spacing w:after="0"/>
              <w:rPr>
                <w:highlight w:val="green"/>
              </w:rPr>
            </w:pPr>
            <w:r w:rsidRPr="00550FA6">
              <w:rPr>
                <w:rFonts w:hint="eastAsia"/>
                <w:highlight w:val="green"/>
                <w:lang w:eastAsia="zh-CN"/>
              </w:rPr>
              <w:t>PRB bundling size indicator</w:t>
            </w:r>
          </w:p>
        </w:tc>
        <w:tc>
          <w:tcPr>
            <w:tcW w:w="6210" w:type="dxa"/>
            <w:shd w:val="clear" w:color="auto" w:fill="auto"/>
            <w:noWrap/>
          </w:tcPr>
          <w:p w14:paraId="4C83E4E2" w14:textId="28B1007C" w:rsidR="004C42F0" w:rsidRPr="00550FA6" w:rsidRDefault="000C3BEC" w:rsidP="004C42F0">
            <w:pPr>
              <w:spacing w:after="0"/>
              <w:rPr>
                <w:highlight w:val="green"/>
              </w:rPr>
            </w:pPr>
            <w:r>
              <w:rPr>
                <w:highlight w:val="green"/>
              </w:rPr>
              <w:t>Configurable: 0 or 1 - a</w:t>
            </w:r>
            <w:r w:rsidR="004C42F0" w:rsidRPr="00550FA6">
              <w:rPr>
                <w:highlight w:val="green"/>
              </w:rPr>
              <w:t>s in Rel-15 (agreed in RAN1#96bis)</w:t>
            </w:r>
          </w:p>
        </w:tc>
      </w:tr>
      <w:tr w:rsidR="004C42F0" w:rsidRPr="00AD2085" w14:paraId="113EEBA9" w14:textId="77777777" w:rsidTr="009937A7">
        <w:trPr>
          <w:trHeight w:val="255"/>
          <w:jc w:val="center"/>
        </w:trPr>
        <w:tc>
          <w:tcPr>
            <w:tcW w:w="3240" w:type="dxa"/>
            <w:shd w:val="clear" w:color="auto" w:fill="auto"/>
          </w:tcPr>
          <w:p w14:paraId="78217AA3" w14:textId="77777777" w:rsidR="004C42F0" w:rsidRPr="00550FA6" w:rsidRDefault="004C42F0" w:rsidP="004C42F0">
            <w:pPr>
              <w:spacing w:after="0"/>
              <w:rPr>
                <w:highlight w:val="green"/>
              </w:rPr>
            </w:pPr>
            <w:r w:rsidRPr="00550FA6">
              <w:rPr>
                <w:rFonts w:hint="eastAsia"/>
                <w:highlight w:val="green"/>
                <w:lang w:eastAsia="zh-CN"/>
              </w:rPr>
              <w:t>Rate matching indicator</w:t>
            </w:r>
          </w:p>
        </w:tc>
        <w:tc>
          <w:tcPr>
            <w:tcW w:w="6210" w:type="dxa"/>
            <w:shd w:val="clear" w:color="auto" w:fill="auto"/>
            <w:noWrap/>
          </w:tcPr>
          <w:p w14:paraId="376AA4BE" w14:textId="6AA95D9F" w:rsidR="004C42F0" w:rsidRPr="00550FA6" w:rsidRDefault="000C3BEC" w:rsidP="004C42F0">
            <w:pPr>
              <w:spacing w:after="0"/>
              <w:rPr>
                <w:highlight w:val="green"/>
              </w:rPr>
            </w:pPr>
            <w:r>
              <w:rPr>
                <w:highlight w:val="green"/>
              </w:rPr>
              <w:t>Configurable: 0, 1, or 2 - a</w:t>
            </w:r>
            <w:r w:rsidR="004C42F0" w:rsidRPr="00550FA6">
              <w:rPr>
                <w:highlight w:val="green"/>
              </w:rPr>
              <w:t>s in Rel-15 (agreed in RAN1#96bis)</w:t>
            </w:r>
          </w:p>
        </w:tc>
      </w:tr>
      <w:tr w:rsidR="004C42F0" w:rsidRPr="00AD2085" w14:paraId="47FF72E5" w14:textId="77777777" w:rsidTr="009937A7">
        <w:trPr>
          <w:trHeight w:val="255"/>
          <w:jc w:val="center"/>
        </w:trPr>
        <w:tc>
          <w:tcPr>
            <w:tcW w:w="3240" w:type="dxa"/>
            <w:shd w:val="clear" w:color="auto" w:fill="auto"/>
          </w:tcPr>
          <w:p w14:paraId="35E375AE" w14:textId="77777777" w:rsidR="004C42F0" w:rsidRPr="00550FA6" w:rsidRDefault="004C42F0" w:rsidP="004C42F0">
            <w:pPr>
              <w:spacing w:after="0"/>
              <w:rPr>
                <w:highlight w:val="green"/>
              </w:rPr>
            </w:pPr>
            <w:r w:rsidRPr="00550FA6">
              <w:rPr>
                <w:highlight w:val="green"/>
              </w:rPr>
              <w:t>ZP CSI-RS trigger</w:t>
            </w:r>
          </w:p>
        </w:tc>
        <w:tc>
          <w:tcPr>
            <w:tcW w:w="6210" w:type="dxa"/>
            <w:shd w:val="clear" w:color="auto" w:fill="auto"/>
            <w:noWrap/>
          </w:tcPr>
          <w:p w14:paraId="72267265" w14:textId="44FB9E36" w:rsidR="004C42F0" w:rsidRPr="00550FA6" w:rsidRDefault="000C3BEC" w:rsidP="004C42F0">
            <w:pPr>
              <w:spacing w:after="0"/>
              <w:rPr>
                <w:highlight w:val="green"/>
              </w:rPr>
            </w:pPr>
            <w:r>
              <w:rPr>
                <w:highlight w:val="green"/>
              </w:rPr>
              <w:t>Configurable: 0, 1, or 2 - a</w:t>
            </w:r>
            <w:r w:rsidR="004C42F0" w:rsidRPr="00550FA6">
              <w:rPr>
                <w:highlight w:val="green"/>
              </w:rPr>
              <w:t>s in Rel-15 (agreed in RAN1#96bis)</w:t>
            </w:r>
          </w:p>
        </w:tc>
      </w:tr>
      <w:tr w:rsidR="004C42F0" w:rsidRPr="00AD2085" w14:paraId="488C2DB6" w14:textId="77777777" w:rsidTr="009937A7">
        <w:trPr>
          <w:trHeight w:val="255"/>
          <w:jc w:val="center"/>
        </w:trPr>
        <w:tc>
          <w:tcPr>
            <w:tcW w:w="3240" w:type="dxa"/>
            <w:shd w:val="clear" w:color="auto" w:fill="auto"/>
          </w:tcPr>
          <w:p w14:paraId="2DE78BBE" w14:textId="77777777" w:rsidR="004C42F0" w:rsidRPr="00395E68" w:rsidRDefault="004C42F0" w:rsidP="004C42F0">
            <w:pPr>
              <w:spacing w:after="0"/>
            </w:pPr>
            <w:r w:rsidRPr="00395E68">
              <w:t xml:space="preserve">Modulation and coding scheme </w:t>
            </w:r>
          </w:p>
        </w:tc>
        <w:tc>
          <w:tcPr>
            <w:tcW w:w="6210" w:type="dxa"/>
            <w:shd w:val="clear" w:color="auto" w:fill="auto"/>
            <w:noWrap/>
          </w:tcPr>
          <w:p w14:paraId="26E8B59E" w14:textId="77777777" w:rsidR="004C42F0" w:rsidRPr="00347D0A" w:rsidRDefault="004C42F0" w:rsidP="004C42F0">
            <w:pPr>
              <w:spacing w:after="0"/>
            </w:pPr>
            <w:r>
              <w:t>Configurable from 3 to 5. No need to always support QAM64 and possibly QAM16. No functional specification impact (higher entries of MCS table are not addressable if the field has less than 5 bits)</w:t>
            </w:r>
          </w:p>
        </w:tc>
      </w:tr>
      <w:tr w:rsidR="004C42F0" w:rsidRPr="00BA457C" w14:paraId="301A6503" w14:textId="77777777" w:rsidTr="009937A7">
        <w:trPr>
          <w:trHeight w:val="255"/>
          <w:jc w:val="center"/>
        </w:trPr>
        <w:tc>
          <w:tcPr>
            <w:tcW w:w="3240" w:type="dxa"/>
            <w:shd w:val="clear" w:color="auto" w:fill="auto"/>
          </w:tcPr>
          <w:p w14:paraId="44C28B9D" w14:textId="77777777" w:rsidR="004C42F0" w:rsidRPr="0098586B" w:rsidRDefault="004C42F0" w:rsidP="004C42F0">
            <w:pPr>
              <w:spacing w:after="0"/>
              <w:rPr>
                <w:strike/>
                <w:highlight w:val="green"/>
              </w:rPr>
            </w:pPr>
            <w:r w:rsidRPr="0098586B">
              <w:rPr>
                <w:highlight w:val="green"/>
              </w:rPr>
              <w:t>New data indicator</w:t>
            </w:r>
          </w:p>
        </w:tc>
        <w:tc>
          <w:tcPr>
            <w:tcW w:w="6210" w:type="dxa"/>
            <w:shd w:val="clear" w:color="auto" w:fill="auto"/>
            <w:noWrap/>
          </w:tcPr>
          <w:p w14:paraId="7672E078" w14:textId="77777777" w:rsidR="004C42F0" w:rsidRPr="00347D0A" w:rsidRDefault="004C42F0" w:rsidP="004C42F0">
            <w:pPr>
              <w:spacing w:after="0"/>
            </w:pPr>
            <w:r w:rsidRPr="00A25161">
              <w:rPr>
                <w:highlight w:val="green"/>
              </w:rPr>
              <w:t>1 bit (agreed in RAN1#96bis)</w:t>
            </w:r>
          </w:p>
        </w:tc>
      </w:tr>
      <w:tr w:rsidR="00E52357" w:rsidRPr="00AD2085" w14:paraId="09C3C376" w14:textId="77777777" w:rsidTr="009937A7">
        <w:trPr>
          <w:trHeight w:val="255"/>
          <w:jc w:val="center"/>
        </w:trPr>
        <w:tc>
          <w:tcPr>
            <w:tcW w:w="3240" w:type="dxa"/>
            <w:shd w:val="clear" w:color="auto" w:fill="auto"/>
            <w:noWrap/>
          </w:tcPr>
          <w:p w14:paraId="7FA20305" w14:textId="5B6AA07E" w:rsidR="00E52357" w:rsidRPr="00395E68" w:rsidRDefault="00E52357" w:rsidP="00E52357">
            <w:pPr>
              <w:spacing w:after="0"/>
            </w:pPr>
            <w:r w:rsidRPr="0030056F">
              <w:t>Redundancy version</w:t>
            </w:r>
          </w:p>
        </w:tc>
        <w:tc>
          <w:tcPr>
            <w:tcW w:w="6210" w:type="dxa"/>
            <w:shd w:val="clear" w:color="auto" w:fill="auto"/>
            <w:noWrap/>
          </w:tcPr>
          <w:p w14:paraId="055ADC58" w14:textId="7783237E" w:rsidR="00E52357" w:rsidRPr="00AD2085" w:rsidRDefault="00401F71" w:rsidP="00E52357">
            <w:pPr>
              <w:spacing w:after="0"/>
            </w:pPr>
            <w:r>
              <w:t>Configurable</w:t>
            </w:r>
            <w:r w:rsidR="000C3BEC">
              <w:t>: 0, 1, or 2</w:t>
            </w:r>
            <w:r>
              <w:t xml:space="preserve">. No IR gain for small TBS and low code rates since </w:t>
            </w:r>
            <w:r w:rsidRPr="003A6AE9">
              <w:rPr>
                <w:lang w:eastAsia="ja-JP"/>
              </w:rPr>
              <w:t xml:space="preserve">difference between systematic bits and parity bits in different RVs is </w:t>
            </w:r>
            <w:r>
              <w:rPr>
                <w:lang w:eastAsia="ja-JP"/>
              </w:rPr>
              <w:t>marginal</w:t>
            </w:r>
            <w:r>
              <w:t xml:space="preserve">. No functional specification </w:t>
            </w:r>
            <w:proofErr w:type="gramStart"/>
            <w:r>
              <w:t>impact</w:t>
            </w:r>
            <w:proofErr w:type="gramEnd"/>
            <w:r>
              <w:t>.</w:t>
            </w:r>
          </w:p>
        </w:tc>
      </w:tr>
      <w:tr w:rsidR="00E52357" w:rsidRPr="00AD2085" w14:paraId="44553862" w14:textId="77777777" w:rsidTr="009937A7">
        <w:trPr>
          <w:trHeight w:val="255"/>
          <w:jc w:val="center"/>
        </w:trPr>
        <w:tc>
          <w:tcPr>
            <w:tcW w:w="3240" w:type="dxa"/>
            <w:shd w:val="clear" w:color="auto" w:fill="auto"/>
            <w:noWrap/>
          </w:tcPr>
          <w:p w14:paraId="362E2EC7" w14:textId="035B71CD" w:rsidR="00E52357" w:rsidRPr="00395E68" w:rsidRDefault="00E52357" w:rsidP="00E52357">
            <w:pPr>
              <w:spacing w:after="0"/>
            </w:pPr>
            <w:r w:rsidRPr="00B34699">
              <w:rPr>
                <w:highlight w:val="green"/>
              </w:rPr>
              <w:t xml:space="preserve">HARQ process number </w:t>
            </w:r>
          </w:p>
        </w:tc>
        <w:tc>
          <w:tcPr>
            <w:tcW w:w="6210" w:type="dxa"/>
            <w:shd w:val="clear" w:color="auto" w:fill="auto"/>
          </w:tcPr>
          <w:p w14:paraId="24C568E1" w14:textId="093E34BD" w:rsidR="00E52357" w:rsidRPr="00AD2085" w:rsidRDefault="00E52357" w:rsidP="00E52357">
            <w:pPr>
              <w:spacing w:after="0"/>
            </w:pPr>
            <w:r w:rsidRPr="000C3BEC">
              <w:rPr>
                <w:highlight w:val="green"/>
              </w:rPr>
              <w:t xml:space="preserve">Configurable </w:t>
            </w:r>
            <w:r w:rsidR="006D118C" w:rsidRPr="000C3BEC">
              <w:rPr>
                <w:highlight w:val="green"/>
              </w:rPr>
              <w:t xml:space="preserve">from </w:t>
            </w:r>
            <w:r w:rsidRPr="000C3BEC">
              <w:rPr>
                <w:highlight w:val="green"/>
              </w:rPr>
              <w:t>2</w:t>
            </w:r>
            <w:r w:rsidR="006D118C" w:rsidRPr="000C3BEC">
              <w:rPr>
                <w:highlight w:val="green"/>
              </w:rPr>
              <w:t xml:space="preserve"> to </w:t>
            </w:r>
            <w:r w:rsidRPr="000C3BEC">
              <w:rPr>
                <w:highlight w:val="green"/>
              </w:rPr>
              <w:t xml:space="preserve">4 </w:t>
            </w:r>
            <w:r w:rsidRPr="000C3BEC">
              <w:rPr>
                <w:color w:val="000000"/>
                <w:kern w:val="2"/>
                <w:highlight w:val="green"/>
                <w:lang w:eastAsia="zh-CN"/>
              </w:rPr>
              <w:t xml:space="preserve">(agreed </w:t>
            </w:r>
            <w:r w:rsidRPr="00E52357">
              <w:rPr>
                <w:color w:val="000000"/>
                <w:kern w:val="2"/>
                <w:highlight w:val="green"/>
                <w:lang w:eastAsia="zh-CN"/>
              </w:rPr>
              <w:t>in RAN1#9</w:t>
            </w:r>
            <w:r w:rsidRPr="00E52357">
              <w:rPr>
                <w:color w:val="000000"/>
                <w:highlight w:val="green"/>
                <w:lang w:eastAsia="zh-CN"/>
              </w:rPr>
              <w:t>8</w:t>
            </w:r>
            <w:r w:rsidRPr="00E52357">
              <w:rPr>
                <w:color w:val="000000"/>
                <w:kern w:val="2"/>
                <w:highlight w:val="green"/>
                <w:lang w:eastAsia="zh-CN"/>
              </w:rPr>
              <w:t>)</w:t>
            </w:r>
            <w:r>
              <w:rPr>
                <w:color w:val="000000"/>
                <w:kern w:val="2"/>
                <w:lang w:eastAsia="zh-CN"/>
              </w:rPr>
              <w:t xml:space="preserve"> </w:t>
            </w:r>
            <w:r>
              <w:t xml:space="preserve">– 0 or </w:t>
            </w:r>
            <w:r w:rsidR="006D118C">
              <w:t>1</w:t>
            </w:r>
            <w:r>
              <w:t xml:space="preserve"> should also be supported (no specification impact)</w:t>
            </w:r>
          </w:p>
        </w:tc>
      </w:tr>
      <w:tr w:rsidR="004C42F0" w:rsidRPr="00AD2085" w14:paraId="69C0D1AA" w14:textId="77777777" w:rsidTr="009937A7">
        <w:trPr>
          <w:trHeight w:val="255"/>
          <w:jc w:val="center"/>
        </w:trPr>
        <w:tc>
          <w:tcPr>
            <w:tcW w:w="3240" w:type="dxa"/>
            <w:shd w:val="clear" w:color="auto" w:fill="auto"/>
            <w:noWrap/>
          </w:tcPr>
          <w:p w14:paraId="1460EDBB" w14:textId="77777777" w:rsidR="004C42F0" w:rsidRPr="00395E68" w:rsidRDefault="004C42F0" w:rsidP="004C42F0">
            <w:pPr>
              <w:spacing w:after="0"/>
            </w:pPr>
            <w:r w:rsidRPr="00395E68">
              <w:t xml:space="preserve">Downlink Assignment Index </w:t>
            </w:r>
          </w:p>
        </w:tc>
        <w:tc>
          <w:tcPr>
            <w:tcW w:w="6210" w:type="dxa"/>
            <w:shd w:val="clear" w:color="auto" w:fill="auto"/>
          </w:tcPr>
          <w:p w14:paraId="658CE883" w14:textId="7BB534C1" w:rsidR="004C42F0" w:rsidRPr="00AD2085" w:rsidRDefault="004C42F0" w:rsidP="004C42F0">
            <w:pPr>
              <w:spacing w:after="0"/>
            </w:pPr>
            <w:r>
              <w:t>Configurable</w:t>
            </w:r>
            <w:r w:rsidR="00443EDA">
              <w:t xml:space="preserve"> (0 or 2)</w:t>
            </w:r>
            <w:r>
              <w:t xml:space="preserve">. Codebook-based HARQ-ACK may not be configured - UE can operate as in Rel-15 prior to codebook configuration. </w:t>
            </w:r>
          </w:p>
        </w:tc>
      </w:tr>
      <w:tr w:rsidR="004C42F0" w:rsidRPr="00AD2085" w14:paraId="2DEC8347" w14:textId="77777777" w:rsidTr="009937A7">
        <w:trPr>
          <w:trHeight w:val="255"/>
          <w:jc w:val="center"/>
        </w:trPr>
        <w:tc>
          <w:tcPr>
            <w:tcW w:w="3240" w:type="dxa"/>
            <w:shd w:val="clear" w:color="auto" w:fill="auto"/>
            <w:noWrap/>
            <w:hideMark/>
          </w:tcPr>
          <w:p w14:paraId="25384C10" w14:textId="77777777" w:rsidR="004C42F0" w:rsidRPr="00395E68" w:rsidRDefault="004C42F0" w:rsidP="004C42F0">
            <w:pPr>
              <w:spacing w:after="0"/>
            </w:pPr>
            <w:r w:rsidRPr="00395E68">
              <w:t xml:space="preserve">TPC command for PUCCH </w:t>
            </w:r>
          </w:p>
        </w:tc>
        <w:tc>
          <w:tcPr>
            <w:tcW w:w="6210" w:type="dxa"/>
            <w:shd w:val="clear" w:color="auto" w:fill="auto"/>
            <w:noWrap/>
            <w:hideMark/>
          </w:tcPr>
          <w:p w14:paraId="7B07C6D6" w14:textId="54247B9F" w:rsidR="004C42F0" w:rsidRDefault="004E7266" w:rsidP="004C42F0">
            <w:pPr>
              <w:spacing w:after="0"/>
            </w:pPr>
            <w:r>
              <w:t xml:space="preserve">Configurable: </w:t>
            </w:r>
            <w:r w:rsidR="004C42F0">
              <w:t>0 (</w:t>
            </w:r>
            <w:proofErr w:type="spellStart"/>
            <w:r w:rsidR="004C42F0">
              <w:t>gNB</w:t>
            </w:r>
            <w:proofErr w:type="spellEnd"/>
            <w:r w:rsidR="004C42F0">
              <w:t xml:space="preserve"> may have no information </w:t>
            </w:r>
            <w:r w:rsidR="00F53EAD">
              <w:t>to</w:t>
            </w:r>
            <w:r w:rsidR="004C42F0">
              <w:t xml:space="preserve"> adjust PUCCH power with a TPC command) or 2</w:t>
            </w:r>
          </w:p>
          <w:p w14:paraId="7BCACB77" w14:textId="3F217C01" w:rsidR="00F53EAD" w:rsidRPr="00AD2085" w:rsidRDefault="00F53EAD" w:rsidP="004C42F0">
            <w:pPr>
              <w:spacing w:after="0"/>
            </w:pPr>
            <w:r>
              <w:t>Similar to PUSCH, consider indicat</w:t>
            </w:r>
            <w:r w:rsidR="006D118C">
              <w:t>ing</w:t>
            </w:r>
            <w:r>
              <w:t xml:space="preserve"> open-loop parameter set</w:t>
            </w:r>
          </w:p>
        </w:tc>
      </w:tr>
      <w:tr w:rsidR="004C42F0" w:rsidRPr="00BA457C" w14:paraId="0488EF1F" w14:textId="77777777" w:rsidTr="009937A7">
        <w:trPr>
          <w:trHeight w:val="255"/>
          <w:jc w:val="center"/>
        </w:trPr>
        <w:tc>
          <w:tcPr>
            <w:tcW w:w="3240" w:type="dxa"/>
            <w:shd w:val="clear" w:color="auto" w:fill="auto"/>
            <w:noWrap/>
            <w:hideMark/>
          </w:tcPr>
          <w:p w14:paraId="6574F5C2" w14:textId="77777777" w:rsidR="004C42F0" w:rsidRPr="00395E68" w:rsidRDefault="004C42F0" w:rsidP="004C42F0">
            <w:pPr>
              <w:spacing w:after="0"/>
            </w:pPr>
            <w:r w:rsidRPr="00395E68">
              <w:rPr>
                <w:rFonts w:hint="eastAsia"/>
              </w:rPr>
              <w:t>PUCCH resource indicator</w:t>
            </w:r>
          </w:p>
        </w:tc>
        <w:tc>
          <w:tcPr>
            <w:tcW w:w="6210" w:type="dxa"/>
            <w:shd w:val="clear" w:color="auto" w:fill="auto"/>
            <w:noWrap/>
            <w:hideMark/>
          </w:tcPr>
          <w:p w14:paraId="530511CE" w14:textId="582BC981" w:rsidR="004C42F0" w:rsidRPr="00BA457C" w:rsidRDefault="006D118C" w:rsidP="004C42F0">
            <w:pPr>
              <w:spacing w:after="0"/>
            </w:pPr>
            <w:r>
              <w:t xml:space="preserve">Configurable </w:t>
            </w:r>
            <w:r w:rsidR="000C3BEC">
              <w:t>from 0 to 3</w:t>
            </w:r>
            <w:r w:rsidR="004C42F0">
              <w:t xml:space="preserve"> </w:t>
            </w:r>
            <w:r w:rsidR="000C3BEC">
              <w:t>(single RRC configured resource in case of 0)</w:t>
            </w:r>
          </w:p>
        </w:tc>
      </w:tr>
      <w:tr w:rsidR="004C42F0" w:rsidRPr="00AD2085" w14:paraId="696F5987" w14:textId="77777777" w:rsidTr="009937A7">
        <w:trPr>
          <w:trHeight w:val="255"/>
          <w:jc w:val="center"/>
        </w:trPr>
        <w:tc>
          <w:tcPr>
            <w:tcW w:w="3240" w:type="dxa"/>
            <w:shd w:val="clear" w:color="auto" w:fill="auto"/>
            <w:noWrap/>
          </w:tcPr>
          <w:p w14:paraId="144A1F3A" w14:textId="77777777" w:rsidR="004C42F0" w:rsidRPr="00395E68" w:rsidRDefault="004C42F0" w:rsidP="004C42F0">
            <w:pPr>
              <w:spacing w:after="0"/>
            </w:pPr>
            <w:r w:rsidRPr="00395E68">
              <w:rPr>
                <w:rFonts w:hint="eastAsia"/>
              </w:rPr>
              <w:t>PDSCH-to-HARQ feedback timing indicator</w:t>
            </w:r>
          </w:p>
        </w:tc>
        <w:tc>
          <w:tcPr>
            <w:tcW w:w="6210" w:type="dxa"/>
            <w:shd w:val="clear" w:color="auto" w:fill="auto"/>
            <w:noWrap/>
          </w:tcPr>
          <w:p w14:paraId="7A9CB8ED" w14:textId="31FB8B72" w:rsidR="004C42F0" w:rsidRPr="00AD2085" w:rsidRDefault="000C3BEC" w:rsidP="004C42F0">
            <w:pPr>
              <w:spacing w:after="0"/>
            </w:pPr>
            <w:r>
              <w:t>Configurable from 0 to 3 (single RRC configured timing in case of 0)</w:t>
            </w:r>
          </w:p>
        </w:tc>
      </w:tr>
      <w:tr w:rsidR="004C42F0" w:rsidRPr="00BA457C" w14:paraId="77726D88" w14:textId="77777777" w:rsidTr="009937A7">
        <w:trPr>
          <w:trHeight w:val="255"/>
          <w:jc w:val="center"/>
        </w:trPr>
        <w:tc>
          <w:tcPr>
            <w:tcW w:w="3240" w:type="dxa"/>
            <w:shd w:val="clear" w:color="auto" w:fill="auto"/>
            <w:noWrap/>
          </w:tcPr>
          <w:p w14:paraId="6FCA6C94" w14:textId="77777777" w:rsidR="004C42F0" w:rsidRDefault="004C42F0" w:rsidP="004C42F0">
            <w:pPr>
              <w:spacing w:after="0"/>
            </w:pPr>
            <w:r>
              <w:t>Antenna ports</w:t>
            </w:r>
          </w:p>
        </w:tc>
        <w:tc>
          <w:tcPr>
            <w:tcW w:w="6210" w:type="dxa"/>
            <w:shd w:val="clear" w:color="auto" w:fill="auto"/>
            <w:noWrap/>
          </w:tcPr>
          <w:p w14:paraId="43B4501E" w14:textId="6DEE70BE" w:rsidR="004C42F0" w:rsidRDefault="00FA27CD" w:rsidP="004C42F0">
            <w:pPr>
              <w:spacing w:after="0"/>
            </w:pPr>
            <w:r>
              <w:t>Configurable from 0 to 6 - a</w:t>
            </w:r>
            <w:r w:rsidR="004C42F0">
              <w:t>s in Rel-15</w:t>
            </w:r>
          </w:p>
        </w:tc>
      </w:tr>
      <w:tr w:rsidR="004C42F0" w:rsidRPr="00BA457C" w14:paraId="101DBC17" w14:textId="77777777" w:rsidTr="009937A7">
        <w:trPr>
          <w:trHeight w:val="255"/>
          <w:jc w:val="center"/>
        </w:trPr>
        <w:tc>
          <w:tcPr>
            <w:tcW w:w="3240" w:type="dxa"/>
            <w:shd w:val="clear" w:color="auto" w:fill="auto"/>
            <w:noWrap/>
          </w:tcPr>
          <w:p w14:paraId="7BE0E40D" w14:textId="77777777" w:rsidR="004C42F0" w:rsidRDefault="004C42F0" w:rsidP="004C42F0">
            <w:pPr>
              <w:spacing w:after="0"/>
            </w:pPr>
            <w:r>
              <w:rPr>
                <w:rFonts w:hint="eastAsia"/>
                <w:lang w:eastAsia="zh-CN"/>
              </w:rPr>
              <w:t>Transmission configuration indication</w:t>
            </w:r>
          </w:p>
        </w:tc>
        <w:tc>
          <w:tcPr>
            <w:tcW w:w="6210" w:type="dxa"/>
            <w:shd w:val="clear" w:color="auto" w:fill="auto"/>
            <w:noWrap/>
          </w:tcPr>
          <w:p w14:paraId="7D99CB6B" w14:textId="74C6E0EF" w:rsidR="004C42F0" w:rsidRDefault="004C42F0" w:rsidP="004C42F0">
            <w:pPr>
              <w:spacing w:after="0"/>
            </w:pPr>
            <w:r>
              <w:t>Configurable</w:t>
            </w:r>
            <w:r w:rsidR="00FA27CD">
              <w:t xml:space="preserve"> from 0 to 3</w:t>
            </w:r>
            <w:r>
              <w:t xml:space="preserve">. </w:t>
            </w:r>
            <w:r w:rsidR="00FA27CD">
              <w:t>No functional specification impact</w:t>
            </w:r>
          </w:p>
        </w:tc>
      </w:tr>
      <w:tr w:rsidR="004C42F0" w:rsidRPr="00BA457C" w14:paraId="154E456C" w14:textId="77777777" w:rsidTr="009937A7">
        <w:trPr>
          <w:trHeight w:val="255"/>
          <w:jc w:val="center"/>
        </w:trPr>
        <w:tc>
          <w:tcPr>
            <w:tcW w:w="3240" w:type="dxa"/>
            <w:shd w:val="clear" w:color="auto" w:fill="auto"/>
            <w:noWrap/>
          </w:tcPr>
          <w:p w14:paraId="5FC56757" w14:textId="77777777" w:rsidR="004C42F0" w:rsidRDefault="004C42F0" w:rsidP="004C42F0">
            <w:pPr>
              <w:spacing w:after="0"/>
            </w:pPr>
            <w:r>
              <w:t>SRS request</w:t>
            </w:r>
          </w:p>
        </w:tc>
        <w:tc>
          <w:tcPr>
            <w:tcW w:w="6210" w:type="dxa"/>
            <w:shd w:val="clear" w:color="auto" w:fill="auto"/>
            <w:noWrap/>
          </w:tcPr>
          <w:p w14:paraId="331A5C28" w14:textId="0CB032D4" w:rsidR="004C42F0" w:rsidRDefault="00FA27CD" w:rsidP="004C42F0">
            <w:pPr>
              <w:spacing w:after="0"/>
            </w:pPr>
            <w:r>
              <w:t>Configurable from 0 to 3</w:t>
            </w:r>
            <w:r w:rsidR="004C42F0">
              <w:t xml:space="preserve">. </w:t>
            </w:r>
            <w:r>
              <w:t>No functional specification impact</w:t>
            </w:r>
          </w:p>
        </w:tc>
      </w:tr>
      <w:tr w:rsidR="004C42F0" w:rsidRPr="00BA457C" w14:paraId="62982C5E" w14:textId="77777777" w:rsidTr="009937A7">
        <w:trPr>
          <w:trHeight w:val="255"/>
          <w:jc w:val="center"/>
        </w:trPr>
        <w:tc>
          <w:tcPr>
            <w:tcW w:w="3240" w:type="dxa"/>
            <w:shd w:val="clear" w:color="auto" w:fill="auto"/>
            <w:noWrap/>
          </w:tcPr>
          <w:p w14:paraId="76CA005F" w14:textId="77777777" w:rsidR="004C42F0" w:rsidRPr="0098586B" w:rsidRDefault="004C42F0" w:rsidP="004C42F0">
            <w:pPr>
              <w:spacing w:after="0"/>
              <w:rPr>
                <w:highlight w:val="green"/>
              </w:rPr>
            </w:pPr>
            <w:r w:rsidRPr="0098586B">
              <w:rPr>
                <w:rFonts w:hint="eastAsia"/>
                <w:highlight w:val="green"/>
                <w:lang w:eastAsia="zh-CN"/>
              </w:rPr>
              <w:t>CBG transmission information (CBGTI)</w:t>
            </w:r>
          </w:p>
        </w:tc>
        <w:tc>
          <w:tcPr>
            <w:tcW w:w="6210" w:type="dxa"/>
            <w:shd w:val="clear" w:color="auto" w:fill="auto"/>
            <w:noWrap/>
          </w:tcPr>
          <w:p w14:paraId="3E7D28EF" w14:textId="77777777" w:rsidR="004C42F0" w:rsidRPr="00795B24" w:rsidRDefault="004C42F0" w:rsidP="004C42F0">
            <w:pPr>
              <w:spacing w:after="0"/>
              <w:rPr>
                <w:highlight w:val="green"/>
              </w:rPr>
            </w:pPr>
            <w:r w:rsidRPr="00795B24">
              <w:rPr>
                <w:highlight w:val="green"/>
              </w:rPr>
              <w:t>Not supported (agreed in RAN1#96bis)</w:t>
            </w:r>
          </w:p>
        </w:tc>
      </w:tr>
      <w:tr w:rsidR="004C42F0" w:rsidRPr="00BA457C" w14:paraId="4FCEB7E4" w14:textId="77777777" w:rsidTr="009937A7">
        <w:trPr>
          <w:trHeight w:val="255"/>
          <w:jc w:val="center"/>
        </w:trPr>
        <w:tc>
          <w:tcPr>
            <w:tcW w:w="3240" w:type="dxa"/>
            <w:tcBorders>
              <w:bottom w:val="single" w:sz="4" w:space="0" w:color="auto"/>
            </w:tcBorders>
            <w:shd w:val="clear" w:color="auto" w:fill="auto"/>
            <w:noWrap/>
          </w:tcPr>
          <w:p w14:paraId="02EB004C" w14:textId="77777777" w:rsidR="004C42F0" w:rsidRPr="0098586B" w:rsidRDefault="004C42F0" w:rsidP="004C42F0">
            <w:pPr>
              <w:spacing w:after="0"/>
              <w:rPr>
                <w:highlight w:val="green"/>
              </w:rPr>
            </w:pPr>
            <w:r w:rsidRPr="0098586B">
              <w:rPr>
                <w:rFonts w:hint="eastAsia"/>
                <w:highlight w:val="green"/>
                <w:lang w:eastAsia="zh-CN"/>
              </w:rPr>
              <w:t xml:space="preserve">CBG </w:t>
            </w:r>
            <w:r w:rsidRPr="0098586B">
              <w:rPr>
                <w:rFonts w:hint="eastAsia"/>
                <w:highlight w:val="green"/>
                <w:lang w:eastAsia="ja-JP"/>
              </w:rPr>
              <w:t>flushing out information</w:t>
            </w:r>
            <w:r w:rsidRPr="0098586B">
              <w:rPr>
                <w:rFonts w:hint="eastAsia"/>
                <w:highlight w:val="green"/>
                <w:lang w:eastAsia="zh-CN"/>
              </w:rPr>
              <w:t xml:space="preserve"> (CBGFI)</w:t>
            </w:r>
          </w:p>
        </w:tc>
        <w:tc>
          <w:tcPr>
            <w:tcW w:w="6210" w:type="dxa"/>
            <w:tcBorders>
              <w:bottom w:val="single" w:sz="4" w:space="0" w:color="auto"/>
            </w:tcBorders>
            <w:shd w:val="clear" w:color="auto" w:fill="auto"/>
            <w:noWrap/>
          </w:tcPr>
          <w:p w14:paraId="0C77178A" w14:textId="77777777" w:rsidR="004C42F0" w:rsidRPr="00795B24" w:rsidRDefault="004C42F0" w:rsidP="004C42F0">
            <w:pPr>
              <w:spacing w:after="0"/>
              <w:rPr>
                <w:highlight w:val="green"/>
              </w:rPr>
            </w:pPr>
            <w:r w:rsidRPr="00795B24">
              <w:rPr>
                <w:highlight w:val="green"/>
              </w:rPr>
              <w:t>Not supported (agreed in RAN1#96bis)</w:t>
            </w:r>
          </w:p>
        </w:tc>
      </w:tr>
      <w:tr w:rsidR="004C42F0" w:rsidRPr="00BA457C" w14:paraId="0E04291F" w14:textId="77777777" w:rsidTr="009937A7">
        <w:trPr>
          <w:trHeight w:val="255"/>
          <w:jc w:val="center"/>
        </w:trPr>
        <w:tc>
          <w:tcPr>
            <w:tcW w:w="3240" w:type="dxa"/>
            <w:shd w:val="clear" w:color="auto" w:fill="auto"/>
            <w:noWrap/>
            <w:hideMark/>
          </w:tcPr>
          <w:p w14:paraId="48717D7C" w14:textId="77777777" w:rsidR="004C42F0" w:rsidRPr="00927012" w:rsidRDefault="004C42F0" w:rsidP="004C42F0">
            <w:pPr>
              <w:spacing w:after="0"/>
            </w:pPr>
            <w:r>
              <w:t>DMRS sequence initialization</w:t>
            </w:r>
          </w:p>
        </w:tc>
        <w:tc>
          <w:tcPr>
            <w:tcW w:w="6210" w:type="dxa"/>
            <w:shd w:val="clear" w:color="auto" w:fill="auto"/>
            <w:noWrap/>
            <w:hideMark/>
          </w:tcPr>
          <w:p w14:paraId="44E7DC88" w14:textId="110C9145" w:rsidR="004C42F0" w:rsidRPr="00BA457C" w:rsidRDefault="004C42F0" w:rsidP="004C42F0">
            <w:pPr>
              <w:spacing w:after="0"/>
            </w:pPr>
            <w:r>
              <w:t>Configurable</w:t>
            </w:r>
            <w:r w:rsidR="00FA27CD">
              <w:t>: 0 or 1</w:t>
            </w:r>
            <w:r>
              <w:t>. No functional specification impact</w:t>
            </w:r>
          </w:p>
        </w:tc>
      </w:tr>
    </w:tbl>
    <w:p w14:paraId="50AA4A53" w14:textId="77777777" w:rsidR="00194495" w:rsidRDefault="00194495" w:rsidP="0047663B">
      <w:pPr>
        <w:spacing w:after="0"/>
      </w:pPr>
    </w:p>
    <w:p w14:paraId="2FF2379B" w14:textId="77777777" w:rsidR="00C82A2C" w:rsidRDefault="00C82A2C" w:rsidP="0047663B">
      <w:pPr>
        <w:spacing w:after="0"/>
      </w:pPr>
    </w:p>
    <w:p w14:paraId="7A4C0CE6" w14:textId="77777777" w:rsidR="00EB0143" w:rsidRPr="00EB0143" w:rsidRDefault="001D1A71" w:rsidP="00EB0143">
      <w:pPr>
        <w:spacing w:after="120"/>
        <w:jc w:val="both"/>
        <w:rPr>
          <w:rFonts w:cs="Arial"/>
          <w:b/>
          <w:bCs/>
          <w:kern w:val="2"/>
          <w:u w:val="single"/>
          <w:lang w:eastAsia="ja-JP"/>
        </w:rPr>
      </w:pPr>
      <w:r>
        <w:rPr>
          <w:rFonts w:cs="Arial"/>
          <w:b/>
          <w:bCs/>
          <w:kern w:val="2"/>
          <w:u w:val="single"/>
          <w:lang w:eastAsia="ja-JP"/>
        </w:rPr>
        <w:t>A</w:t>
      </w:r>
      <w:r w:rsidR="00EB0143" w:rsidRPr="00EB0143">
        <w:rPr>
          <w:rFonts w:cs="Arial"/>
          <w:b/>
          <w:bCs/>
          <w:kern w:val="2"/>
          <w:u w:val="single"/>
          <w:lang w:eastAsia="ja-JP"/>
        </w:rPr>
        <w:t>dditional comments:</w:t>
      </w:r>
    </w:p>
    <w:p w14:paraId="5297BA5B" w14:textId="280C7B9B" w:rsidR="00EB0143" w:rsidRDefault="00EB0143" w:rsidP="00AC576A">
      <w:pPr>
        <w:pStyle w:val="ListParagraph"/>
        <w:numPr>
          <w:ilvl w:val="0"/>
          <w:numId w:val="20"/>
        </w:numPr>
        <w:spacing w:after="120"/>
        <w:contextualSpacing w:val="0"/>
        <w:jc w:val="both"/>
        <w:rPr>
          <w:rFonts w:cs="Arial"/>
          <w:kern w:val="2"/>
          <w:lang w:eastAsia="ja-JP"/>
        </w:rPr>
      </w:pPr>
      <w:r w:rsidRPr="00AC576A">
        <w:rPr>
          <w:rFonts w:cs="Arial"/>
          <w:kern w:val="2"/>
          <w:u w:val="single"/>
          <w:lang w:eastAsia="ja-JP"/>
        </w:rPr>
        <w:t>BWP indicator</w:t>
      </w:r>
      <w:r>
        <w:rPr>
          <w:rFonts w:cs="Arial"/>
          <w:kern w:val="2"/>
          <w:lang w:eastAsia="ja-JP"/>
        </w:rPr>
        <w:t xml:space="preserve">: Considering that the primary use of BWPs is UE power savings for FTP-type traffic and further considering the delay associated with BWP switching, there is no apparent need to support dynamic BWP indication for </w:t>
      </w:r>
      <w:r w:rsidR="007470B2">
        <w:rPr>
          <w:rFonts w:cs="Arial"/>
          <w:kern w:val="2"/>
          <w:lang w:eastAsia="ja-JP"/>
        </w:rPr>
        <w:t xml:space="preserve">typical </w:t>
      </w:r>
      <w:r>
        <w:rPr>
          <w:rFonts w:cs="Arial"/>
          <w:kern w:val="2"/>
          <w:lang w:eastAsia="ja-JP"/>
        </w:rPr>
        <w:t>URLLC services. However, as</w:t>
      </w:r>
      <w:r w:rsidR="007470B2">
        <w:rPr>
          <w:rFonts w:cs="Arial"/>
          <w:kern w:val="2"/>
          <w:lang w:eastAsia="ja-JP"/>
        </w:rPr>
        <w:t xml:space="preserve"> </w:t>
      </w:r>
      <w:r>
        <w:rPr>
          <w:rFonts w:cs="Arial"/>
          <w:kern w:val="2"/>
          <w:lang w:eastAsia="ja-JP"/>
        </w:rPr>
        <w:t xml:space="preserve">this feature is optional </w:t>
      </w:r>
      <w:r w:rsidR="00F36C72">
        <w:rPr>
          <w:rFonts w:cs="Arial"/>
          <w:kern w:val="2"/>
          <w:lang w:eastAsia="ja-JP"/>
        </w:rPr>
        <w:t>for</w:t>
      </w:r>
      <w:r>
        <w:rPr>
          <w:rFonts w:cs="Arial"/>
          <w:kern w:val="2"/>
          <w:lang w:eastAsia="ja-JP"/>
        </w:rPr>
        <w:t xml:space="preserve"> Rel-15 </w:t>
      </w:r>
      <w:r w:rsidR="00F36C72">
        <w:rPr>
          <w:rFonts w:cs="Arial"/>
          <w:kern w:val="2"/>
          <w:lang w:eastAsia="ja-JP"/>
        </w:rPr>
        <w:t xml:space="preserve">UEs </w:t>
      </w:r>
      <w:r>
        <w:rPr>
          <w:rFonts w:cs="Arial"/>
          <w:kern w:val="2"/>
          <w:lang w:eastAsia="ja-JP"/>
        </w:rPr>
        <w:t xml:space="preserve">and as the network can configure the number of bits to be 0 (i.e. no BWP indicator in the DCI formats), the Rel-15 </w:t>
      </w:r>
      <w:r w:rsidR="00AC576A">
        <w:rPr>
          <w:rFonts w:cs="Arial"/>
          <w:kern w:val="2"/>
          <w:lang w:eastAsia="ja-JP"/>
        </w:rPr>
        <w:t>configuration can be followed</w:t>
      </w:r>
      <w:r w:rsidR="00F36C72">
        <w:rPr>
          <w:rFonts w:cs="Arial"/>
          <w:kern w:val="2"/>
          <w:lang w:eastAsia="ja-JP"/>
        </w:rPr>
        <w:t xml:space="preserve"> (</w:t>
      </w:r>
      <w:r w:rsidR="00085929">
        <w:rPr>
          <w:rFonts w:cs="Arial"/>
          <w:kern w:val="2"/>
          <w:lang w:eastAsia="ja-JP"/>
        </w:rPr>
        <w:t xml:space="preserve">support for </w:t>
      </w:r>
      <w:r w:rsidR="00F36C72">
        <w:rPr>
          <w:rFonts w:cs="Arial"/>
          <w:kern w:val="2"/>
          <w:lang w:eastAsia="ja-JP"/>
        </w:rPr>
        <w:t xml:space="preserve">dynamic BWP switching </w:t>
      </w:r>
      <w:r w:rsidR="00085929">
        <w:rPr>
          <w:rFonts w:cs="Arial"/>
          <w:kern w:val="2"/>
          <w:lang w:eastAsia="ja-JP"/>
        </w:rPr>
        <w:t>can remain an optional UE feature</w:t>
      </w:r>
      <w:r w:rsidR="00F36C72">
        <w:rPr>
          <w:rFonts w:cs="Arial"/>
          <w:kern w:val="2"/>
          <w:lang w:eastAsia="ja-JP"/>
        </w:rPr>
        <w:t xml:space="preserve"> in Rel-16</w:t>
      </w:r>
      <w:r w:rsidR="00204FFF">
        <w:rPr>
          <w:rFonts w:cs="Arial"/>
          <w:kern w:val="2"/>
          <w:lang w:eastAsia="ja-JP"/>
        </w:rPr>
        <w:t xml:space="preserve"> URLLC</w:t>
      </w:r>
      <w:r w:rsidR="00F36C72">
        <w:rPr>
          <w:rFonts w:cs="Arial"/>
          <w:kern w:val="2"/>
          <w:lang w:eastAsia="ja-JP"/>
        </w:rPr>
        <w:t>)</w:t>
      </w:r>
      <w:r w:rsidR="00AC576A">
        <w:rPr>
          <w:rFonts w:cs="Arial"/>
          <w:kern w:val="2"/>
          <w:lang w:eastAsia="ja-JP"/>
        </w:rPr>
        <w:t>.</w:t>
      </w:r>
    </w:p>
    <w:p w14:paraId="06DFD143" w14:textId="77777777" w:rsidR="00B767B2" w:rsidRPr="00103732" w:rsidRDefault="00B767B2" w:rsidP="00B767B2">
      <w:pPr>
        <w:pStyle w:val="ListParagraph"/>
        <w:numPr>
          <w:ilvl w:val="0"/>
          <w:numId w:val="20"/>
        </w:numPr>
        <w:spacing w:after="120"/>
        <w:contextualSpacing w:val="0"/>
        <w:jc w:val="both"/>
        <w:rPr>
          <w:rFonts w:cs="Arial"/>
          <w:kern w:val="2"/>
          <w:lang w:eastAsia="ja-JP"/>
        </w:rPr>
      </w:pPr>
      <w:r>
        <w:rPr>
          <w:rFonts w:cs="Arial"/>
          <w:kern w:val="2"/>
          <w:u w:val="single"/>
          <w:lang w:eastAsia="ja-JP"/>
        </w:rPr>
        <w:lastRenderedPageBreak/>
        <w:t>TDRA</w:t>
      </w:r>
      <w:r>
        <w:rPr>
          <w:rFonts w:cs="Arial"/>
          <w:kern w:val="2"/>
          <w:lang w:eastAsia="ja-JP"/>
        </w:rPr>
        <w:t>:</w:t>
      </w:r>
      <w:r>
        <w:rPr>
          <w:color w:val="000000"/>
          <w:kern w:val="2"/>
          <w:lang w:eastAsia="zh-CN"/>
        </w:rPr>
        <w:t xml:space="preserve"> One remaining issue is whether the start/end of the CORESET is the reference point or the start of the slot as in Rel-15</w:t>
      </w:r>
      <w:r w:rsidRPr="00103732">
        <w:rPr>
          <w:color w:val="000000"/>
          <w:kern w:val="2"/>
          <w:lang w:eastAsia="zh-CN"/>
        </w:rPr>
        <w:t>.</w:t>
      </w:r>
      <w:r w:rsidR="00794D47">
        <w:rPr>
          <w:color w:val="000000"/>
          <w:kern w:val="2"/>
          <w:lang w:eastAsia="zh-CN"/>
        </w:rPr>
        <w:t xml:space="preserve"> It is inefficient and possibly problematic for URLLC to use the first slot symbol as reference for the TDRA – the start or end of the CORESET scheduling is preferable.</w:t>
      </w:r>
      <w:r w:rsidRPr="00103732">
        <w:rPr>
          <w:color w:val="000000"/>
          <w:kern w:val="2"/>
          <w:lang w:eastAsia="zh-CN"/>
        </w:rPr>
        <w:t xml:space="preserve"> </w:t>
      </w:r>
      <w:r w:rsidR="00A1382E">
        <w:rPr>
          <w:color w:val="000000"/>
          <w:kern w:val="2"/>
          <w:lang w:eastAsia="zh-CN"/>
        </w:rPr>
        <w:t xml:space="preserve">If needed, the </w:t>
      </w:r>
      <w:proofErr w:type="spellStart"/>
      <w:r w:rsidR="00A1382E">
        <w:rPr>
          <w:color w:val="000000"/>
          <w:kern w:val="2"/>
          <w:lang w:eastAsia="zh-CN"/>
        </w:rPr>
        <w:t>gNB</w:t>
      </w:r>
      <w:proofErr w:type="spellEnd"/>
      <w:r w:rsidR="00A1382E">
        <w:rPr>
          <w:color w:val="000000"/>
          <w:kern w:val="2"/>
          <w:lang w:eastAsia="zh-CN"/>
        </w:rPr>
        <w:t xml:space="preserve"> can avoid scheduling across the slot boundary.</w:t>
      </w:r>
      <w:r w:rsidRPr="00103732">
        <w:rPr>
          <w:color w:val="000000"/>
          <w:kern w:val="2"/>
          <w:lang w:eastAsia="zh-CN"/>
        </w:rPr>
        <w:t xml:space="preserve"> </w:t>
      </w:r>
    </w:p>
    <w:p w14:paraId="536BB9A7" w14:textId="27F3D7AA" w:rsidR="00A40A11" w:rsidRDefault="00AC576A" w:rsidP="00A40A11">
      <w:pPr>
        <w:pStyle w:val="ListParagraph"/>
        <w:numPr>
          <w:ilvl w:val="0"/>
          <w:numId w:val="20"/>
        </w:numPr>
        <w:spacing w:after="120"/>
        <w:contextualSpacing w:val="0"/>
        <w:jc w:val="both"/>
        <w:rPr>
          <w:rFonts w:cs="Arial"/>
          <w:kern w:val="2"/>
          <w:lang w:eastAsia="ja-JP"/>
        </w:rPr>
      </w:pPr>
      <w:r w:rsidRPr="00A40A11">
        <w:rPr>
          <w:rFonts w:cs="Arial"/>
          <w:kern w:val="2"/>
          <w:u w:val="single"/>
          <w:lang w:eastAsia="ja-JP"/>
        </w:rPr>
        <w:t>Frequency hopping flag and VRB-to-PRB mapping</w:t>
      </w:r>
      <w:r>
        <w:rPr>
          <w:rFonts w:cs="Arial"/>
          <w:kern w:val="2"/>
          <w:lang w:eastAsia="ja-JP"/>
        </w:rPr>
        <w:t xml:space="preserve">: </w:t>
      </w:r>
      <w:r w:rsidR="00A40A11">
        <w:rPr>
          <w:rFonts w:cs="Arial"/>
          <w:kern w:val="2"/>
          <w:lang w:eastAsia="ja-JP"/>
        </w:rPr>
        <w:t xml:space="preserve">Dynamic change between “distributed” and “localized” mapping is not needed for most URLLC applications as </w:t>
      </w:r>
      <w:r w:rsidR="00204FFF">
        <w:rPr>
          <w:rFonts w:cs="Arial"/>
          <w:kern w:val="2"/>
          <w:lang w:eastAsia="ja-JP"/>
        </w:rPr>
        <w:t xml:space="preserve">TBs are small and </w:t>
      </w:r>
      <w:r w:rsidR="00A40A11">
        <w:rPr>
          <w:rFonts w:cs="Arial"/>
          <w:kern w:val="2"/>
          <w:lang w:eastAsia="ja-JP"/>
        </w:rPr>
        <w:t xml:space="preserve">reception </w:t>
      </w:r>
      <w:r w:rsidR="00204FFF">
        <w:rPr>
          <w:rFonts w:cs="Arial"/>
          <w:kern w:val="2"/>
          <w:lang w:eastAsia="ja-JP"/>
        </w:rPr>
        <w:t>needs to be robust to measurement/quantization/reporting errors</w:t>
      </w:r>
      <w:r w:rsidR="00F36C72">
        <w:rPr>
          <w:rFonts w:cs="Arial"/>
          <w:kern w:val="2"/>
          <w:lang w:eastAsia="ja-JP"/>
        </w:rPr>
        <w:t>. Although frequency diverse transmissions are expected to be scheduled for URLLC, the configuration of 1 bit in the DCI format for FH flag or for VRB-to-PRB mapping can remain as in the non-fallback DCI formats in Rel-15</w:t>
      </w:r>
      <w:r w:rsidR="00A40A11">
        <w:rPr>
          <w:rFonts w:cs="Arial"/>
          <w:kern w:val="2"/>
          <w:lang w:eastAsia="ja-JP"/>
        </w:rPr>
        <w:t xml:space="preserve">. </w:t>
      </w:r>
    </w:p>
    <w:p w14:paraId="66BE0BFD" w14:textId="46CA6867" w:rsidR="00B66E8F" w:rsidRDefault="00A40A11" w:rsidP="00B66E8F">
      <w:pPr>
        <w:pStyle w:val="ListParagraph"/>
        <w:numPr>
          <w:ilvl w:val="0"/>
          <w:numId w:val="20"/>
        </w:numPr>
        <w:spacing w:after="120"/>
        <w:contextualSpacing w:val="0"/>
        <w:jc w:val="both"/>
        <w:rPr>
          <w:rFonts w:cs="Arial"/>
          <w:kern w:val="2"/>
          <w:lang w:eastAsia="ja-JP"/>
        </w:rPr>
      </w:pPr>
      <w:r w:rsidRPr="00A40A11">
        <w:rPr>
          <w:rFonts w:cs="Arial"/>
          <w:kern w:val="2"/>
          <w:u w:val="single"/>
          <w:lang w:eastAsia="ja-JP"/>
        </w:rPr>
        <w:t>TPC command</w:t>
      </w:r>
      <w:r>
        <w:rPr>
          <w:rFonts w:cs="Arial"/>
          <w:kern w:val="2"/>
          <w:lang w:eastAsia="ja-JP"/>
        </w:rPr>
        <w:t xml:space="preserve">: Due to the sporadic nature of URLLC transmissions, there is typically nothing for </w:t>
      </w:r>
      <w:r w:rsidR="00E023FE">
        <w:rPr>
          <w:rFonts w:cs="Arial"/>
          <w:kern w:val="2"/>
          <w:lang w:eastAsia="ja-JP"/>
        </w:rPr>
        <w:t>a</w:t>
      </w:r>
      <w:r>
        <w:rPr>
          <w:rFonts w:cs="Arial"/>
          <w:kern w:val="2"/>
          <w:lang w:eastAsia="ja-JP"/>
        </w:rPr>
        <w:t xml:space="preserve"> </w:t>
      </w:r>
      <w:proofErr w:type="spellStart"/>
      <w:r>
        <w:rPr>
          <w:rFonts w:cs="Arial"/>
          <w:kern w:val="2"/>
          <w:lang w:eastAsia="ja-JP"/>
        </w:rPr>
        <w:t>gNB</w:t>
      </w:r>
      <w:proofErr w:type="spellEnd"/>
      <w:r>
        <w:rPr>
          <w:rFonts w:cs="Arial"/>
          <w:kern w:val="2"/>
          <w:lang w:eastAsia="ja-JP"/>
        </w:rPr>
        <w:t xml:space="preserve"> to regularly receive in order to track </w:t>
      </w:r>
      <w:r w:rsidR="00204FFF">
        <w:rPr>
          <w:rFonts w:cs="Arial"/>
          <w:kern w:val="2"/>
          <w:lang w:eastAsia="ja-JP"/>
        </w:rPr>
        <w:t xml:space="preserve">channel </w:t>
      </w:r>
      <w:r>
        <w:rPr>
          <w:rFonts w:cs="Arial"/>
          <w:kern w:val="2"/>
          <w:lang w:eastAsia="ja-JP"/>
        </w:rPr>
        <w:t>fading.</w:t>
      </w:r>
      <w:r w:rsidR="00B66E8F">
        <w:rPr>
          <w:rFonts w:cs="Arial"/>
          <w:kern w:val="2"/>
          <w:lang w:eastAsia="ja-JP"/>
        </w:rPr>
        <w:t xml:space="preserve"> Further, </w:t>
      </w:r>
      <w:r w:rsidR="00204FFF">
        <w:rPr>
          <w:rFonts w:cs="Arial"/>
          <w:kern w:val="2"/>
          <w:lang w:eastAsia="ja-JP"/>
        </w:rPr>
        <w:t xml:space="preserve">since </w:t>
      </w:r>
      <w:r w:rsidR="00B66E8F">
        <w:rPr>
          <w:rFonts w:cs="Arial"/>
          <w:kern w:val="2"/>
          <w:lang w:eastAsia="ja-JP"/>
        </w:rPr>
        <w:t xml:space="preserve">open loop power adjustments </w:t>
      </w:r>
      <w:r w:rsidR="00204FFF">
        <w:rPr>
          <w:rFonts w:cs="Arial"/>
          <w:kern w:val="2"/>
          <w:lang w:eastAsia="ja-JP"/>
        </w:rPr>
        <w:t>were agreed</w:t>
      </w:r>
      <w:r w:rsidR="00B66E8F">
        <w:rPr>
          <w:rFonts w:cs="Arial"/>
          <w:kern w:val="2"/>
          <w:lang w:eastAsia="ja-JP"/>
        </w:rPr>
        <w:t>, there is no reason for TPC commands in general.</w:t>
      </w:r>
      <w:r w:rsidR="00815693">
        <w:rPr>
          <w:rFonts w:cs="Arial"/>
          <w:kern w:val="2"/>
          <w:lang w:eastAsia="ja-JP"/>
        </w:rPr>
        <w:t xml:space="preserve"> Note that for similar reasons, there are no TPC commands in V2X.</w:t>
      </w:r>
    </w:p>
    <w:p w14:paraId="23DEDE53" w14:textId="7AE9C324" w:rsidR="00AC576A" w:rsidRDefault="00103732" w:rsidP="000436D0">
      <w:pPr>
        <w:pStyle w:val="ListParagraph"/>
        <w:numPr>
          <w:ilvl w:val="0"/>
          <w:numId w:val="20"/>
        </w:numPr>
        <w:spacing w:after="120"/>
        <w:contextualSpacing w:val="0"/>
        <w:jc w:val="both"/>
        <w:rPr>
          <w:rFonts w:cs="Arial"/>
          <w:kern w:val="2"/>
          <w:lang w:eastAsia="ja-JP"/>
        </w:rPr>
      </w:pPr>
      <w:r w:rsidRPr="00103732">
        <w:rPr>
          <w:rFonts w:cs="Arial"/>
          <w:kern w:val="2"/>
          <w:u w:val="single"/>
          <w:lang w:eastAsia="ja-JP"/>
        </w:rPr>
        <w:t>MCS</w:t>
      </w:r>
      <w:r>
        <w:rPr>
          <w:rFonts w:cs="Arial"/>
          <w:kern w:val="2"/>
          <w:lang w:eastAsia="ja-JP"/>
        </w:rPr>
        <w:t>: The majority of URLLC applications considered in Rel-16 require low BLER for relatively small TBS. Always dimensioning the MCS field to indicate all Rel-15 MCS values (including the highest ones</w:t>
      </w:r>
      <w:r w:rsidR="000436D0">
        <w:rPr>
          <w:rFonts w:cs="Arial"/>
          <w:kern w:val="2"/>
          <w:lang w:eastAsia="ja-JP"/>
        </w:rPr>
        <w:t>)</w:t>
      </w:r>
      <w:r>
        <w:rPr>
          <w:rFonts w:cs="Arial"/>
          <w:kern w:val="2"/>
          <w:lang w:eastAsia="ja-JP"/>
        </w:rPr>
        <w:t xml:space="preserve"> will </w:t>
      </w:r>
      <w:r w:rsidR="007942A5">
        <w:rPr>
          <w:rFonts w:cs="Arial"/>
          <w:kern w:val="2"/>
          <w:lang w:eastAsia="ja-JP"/>
        </w:rPr>
        <w:t xml:space="preserve">be </w:t>
      </w:r>
      <w:r>
        <w:rPr>
          <w:rFonts w:cs="Arial"/>
          <w:kern w:val="2"/>
          <w:lang w:eastAsia="ja-JP"/>
        </w:rPr>
        <w:t>useless for most URLLC applications.</w:t>
      </w:r>
      <w:r w:rsidR="00EA538C">
        <w:rPr>
          <w:rFonts w:cs="Arial"/>
          <w:kern w:val="2"/>
          <w:lang w:eastAsia="ja-JP"/>
        </w:rPr>
        <w:t xml:space="preserve"> </w:t>
      </w:r>
      <w:r w:rsidR="007942A5">
        <w:rPr>
          <w:rFonts w:cs="Arial"/>
          <w:kern w:val="2"/>
          <w:lang w:eastAsia="ja-JP"/>
        </w:rPr>
        <w:t>The</w:t>
      </w:r>
      <w:r w:rsidR="00EA538C">
        <w:rPr>
          <w:rFonts w:cs="Arial"/>
          <w:kern w:val="2"/>
          <w:lang w:eastAsia="ja-JP"/>
        </w:rPr>
        <w:t xml:space="preserve"> MCS field size should be configurable to M bits</w:t>
      </w:r>
      <w:r w:rsidR="007942A5">
        <w:rPr>
          <w:rFonts w:cs="Arial"/>
          <w:kern w:val="2"/>
          <w:lang w:eastAsia="ja-JP"/>
        </w:rPr>
        <w:t xml:space="preserve"> </w:t>
      </w:r>
      <w:r w:rsidR="00EA538C">
        <w:rPr>
          <w:rFonts w:cs="Arial"/>
          <w:kern w:val="2"/>
          <w:lang w:eastAsia="ja-JP"/>
        </w:rPr>
        <w:t xml:space="preserve">addressing the first 2^M entries of the Rel-15 MCS table. </w:t>
      </w:r>
    </w:p>
    <w:p w14:paraId="3803E1D5" w14:textId="110D7227" w:rsidR="00103732" w:rsidRDefault="000436D0" w:rsidP="000436D0">
      <w:pPr>
        <w:pStyle w:val="ListParagraph"/>
        <w:numPr>
          <w:ilvl w:val="0"/>
          <w:numId w:val="20"/>
        </w:numPr>
        <w:spacing w:after="120"/>
        <w:contextualSpacing w:val="0"/>
        <w:jc w:val="both"/>
        <w:rPr>
          <w:rFonts w:cs="Arial"/>
          <w:kern w:val="2"/>
          <w:lang w:eastAsia="ja-JP"/>
        </w:rPr>
      </w:pPr>
      <w:r w:rsidRPr="000436D0">
        <w:rPr>
          <w:rFonts w:cs="Arial"/>
          <w:kern w:val="2"/>
          <w:u w:val="single"/>
          <w:lang w:eastAsia="ja-JP"/>
        </w:rPr>
        <w:t>HARQ process number</w:t>
      </w:r>
      <w:r>
        <w:rPr>
          <w:rFonts w:cs="Arial"/>
          <w:kern w:val="2"/>
          <w:lang w:eastAsia="ja-JP"/>
        </w:rPr>
        <w:t>:</w:t>
      </w:r>
      <w:r w:rsidR="00EA538C">
        <w:rPr>
          <w:rFonts w:cs="Arial"/>
          <w:kern w:val="2"/>
          <w:lang w:eastAsia="ja-JP"/>
        </w:rPr>
        <w:t xml:space="preserve"> </w:t>
      </w:r>
      <w:r w:rsidR="007942A5">
        <w:rPr>
          <w:rFonts w:cs="Arial"/>
          <w:kern w:val="2"/>
          <w:lang w:eastAsia="ja-JP"/>
        </w:rPr>
        <w:t xml:space="preserve">Configuration </w:t>
      </w:r>
      <w:r w:rsidR="00FA27CD">
        <w:rPr>
          <w:rFonts w:cs="Arial"/>
          <w:kern w:val="2"/>
          <w:lang w:eastAsia="ja-JP"/>
        </w:rPr>
        <w:t>for</w:t>
      </w:r>
      <w:r w:rsidR="007942A5">
        <w:rPr>
          <w:rFonts w:cs="Arial"/>
          <w:kern w:val="2"/>
          <w:lang w:eastAsia="ja-JP"/>
        </w:rPr>
        <w:t xml:space="preserve"> 0 bit or 1 bit</w:t>
      </w:r>
      <w:r w:rsidR="00EA538C">
        <w:rPr>
          <w:rFonts w:cs="Arial"/>
          <w:kern w:val="2"/>
          <w:lang w:eastAsia="ja-JP"/>
        </w:rPr>
        <w:t xml:space="preserve"> </w:t>
      </w:r>
      <w:r w:rsidR="007942A5">
        <w:rPr>
          <w:rFonts w:cs="Arial"/>
          <w:kern w:val="2"/>
          <w:lang w:eastAsia="ja-JP"/>
        </w:rPr>
        <w:t xml:space="preserve">is FFS. No reason to </w:t>
      </w:r>
      <w:r w:rsidR="009112CC">
        <w:rPr>
          <w:rFonts w:cs="Arial"/>
          <w:kern w:val="2"/>
          <w:lang w:eastAsia="ja-JP"/>
        </w:rPr>
        <w:t>exclude</w:t>
      </w:r>
      <w:r w:rsidR="007942A5">
        <w:rPr>
          <w:rFonts w:cs="Arial"/>
          <w:kern w:val="2"/>
          <w:lang w:eastAsia="ja-JP"/>
        </w:rPr>
        <w:t xml:space="preserve"> those values especially since </w:t>
      </w:r>
      <w:r w:rsidR="00EA538C">
        <w:rPr>
          <w:rFonts w:cs="Arial"/>
          <w:kern w:val="2"/>
          <w:lang w:eastAsia="ja-JP"/>
        </w:rPr>
        <w:t xml:space="preserve">latency requirements </w:t>
      </w:r>
      <w:r w:rsidR="007942A5">
        <w:rPr>
          <w:rFonts w:cs="Arial"/>
          <w:kern w:val="2"/>
          <w:lang w:eastAsia="ja-JP"/>
        </w:rPr>
        <w:t xml:space="preserve">for several URLLC services </w:t>
      </w:r>
      <w:r w:rsidR="00EA538C">
        <w:rPr>
          <w:rFonts w:cs="Arial"/>
          <w:kern w:val="2"/>
          <w:lang w:eastAsia="ja-JP"/>
        </w:rPr>
        <w:t xml:space="preserve">do not allow for more than one retransmission </w:t>
      </w:r>
      <w:r w:rsidR="007942A5">
        <w:rPr>
          <w:rFonts w:cs="Arial"/>
          <w:kern w:val="2"/>
          <w:lang w:eastAsia="ja-JP"/>
        </w:rPr>
        <w:t>at least</w:t>
      </w:r>
      <w:r w:rsidR="00EA538C">
        <w:rPr>
          <w:rFonts w:cs="Arial"/>
          <w:kern w:val="2"/>
          <w:lang w:eastAsia="ja-JP"/>
        </w:rPr>
        <w:t xml:space="preserve"> for the lower SCS values.  </w:t>
      </w:r>
    </w:p>
    <w:p w14:paraId="07FB6D64" w14:textId="2665C0D8" w:rsidR="000436D0" w:rsidRDefault="000436D0" w:rsidP="000436D0">
      <w:pPr>
        <w:pStyle w:val="ListParagraph"/>
        <w:numPr>
          <w:ilvl w:val="0"/>
          <w:numId w:val="20"/>
        </w:numPr>
        <w:spacing w:after="120"/>
        <w:contextualSpacing w:val="0"/>
        <w:jc w:val="both"/>
        <w:rPr>
          <w:rFonts w:cs="Arial"/>
          <w:kern w:val="2"/>
          <w:lang w:eastAsia="ja-JP"/>
        </w:rPr>
      </w:pPr>
      <w:r w:rsidRPr="000436D0">
        <w:rPr>
          <w:rFonts w:cs="Arial"/>
          <w:kern w:val="2"/>
          <w:u w:val="single"/>
          <w:lang w:eastAsia="ja-JP"/>
        </w:rPr>
        <w:t>RV</w:t>
      </w:r>
      <w:r>
        <w:rPr>
          <w:rFonts w:cs="Arial"/>
          <w:kern w:val="2"/>
          <w:lang w:eastAsia="ja-JP"/>
        </w:rPr>
        <w:t xml:space="preserve">: </w:t>
      </w:r>
      <w:r w:rsidR="007942A5">
        <w:rPr>
          <w:rFonts w:cs="Arial"/>
          <w:kern w:val="2"/>
          <w:lang w:eastAsia="ja-JP"/>
        </w:rPr>
        <w:t>There is no gain from full IR (4 RVs) over partial IR (2 RVs) or chase combining for small TBS and very low code rates as there is little difference between systematic bits or parity bits in retransmissions</w:t>
      </w:r>
      <w:r w:rsidR="0098586B">
        <w:rPr>
          <w:rFonts w:cs="Arial"/>
          <w:kern w:val="2"/>
          <w:lang w:eastAsia="ja-JP"/>
        </w:rPr>
        <w:t>.</w:t>
      </w:r>
      <w:r w:rsidR="007942A5">
        <w:rPr>
          <w:rFonts w:cs="Arial"/>
          <w:kern w:val="2"/>
          <w:lang w:eastAsia="ja-JP"/>
        </w:rPr>
        <w:t xml:space="preserve"> Chase combining also allows for simpler UE implementation due to reduced buffer size.</w:t>
      </w:r>
    </w:p>
    <w:p w14:paraId="53A053F8" w14:textId="64E47F46" w:rsidR="00574D1B" w:rsidRDefault="00574D1B" w:rsidP="00574D1B">
      <w:pPr>
        <w:pStyle w:val="ListParagraph"/>
        <w:numPr>
          <w:ilvl w:val="0"/>
          <w:numId w:val="20"/>
        </w:numPr>
        <w:spacing w:after="120"/>
        <w:contextualSpacing w:val="0"/>
        <w:jc w:val="both"/>
        <w:rPr>
          <w:rFonts w:cs="Arial"/>
          <w:kern w:val="2"/>
          <w:lang w:eastAsia="ja-JP"/>
        </w:rPr>
      </w:pPr>
      <w:r w:rsidRPr="00574D1B">
        <w:rPr>
          <w:rFonts w:cs="Arial"/>
          <w:kern w:val="2"/>
          <w:u w:val="single"/>
          <w:lang w:eastAsia="ja-JP"/>
        </w:rPr>
        <w:t>Fields for HARQ-ACK</w:t>
      </w:r>
      <w:r>
        <w:rPr>
          <w:rFonts w:cs="Arial"/>
          <w:kern w:val="2"/>
          <w:lang w:eastAsia="ja-JP"/>
        </w:rPr>
        <w:t xml:space="preserve">: Same configurability as </w:t>
      </w:r>
      <w:r w:rsidR="00B061BF">
        <w:rPr>
          <w:rFonts w:cs="Arial"/>
          <w:kern w:val="2"/>
          <w:lang w:eastAsia="ja-JP"/>
        </w:rPr>
        <w:t xml:space="preserve">for DCI formats 0_1 and 1_1 </w:t>
      </w:r>
      <w:r>
        <w:rPr>
          <w:rFonts w:cs="Arial"/>
          <w:kern w:val="2"/>
          <w:lang w:eastAsia="ja-JP"/>
        </w:rPr>
        <w:t xml:space="preserve">in Rel-15. </w:t>
      </w:r>
      <w:r w:rsidR="00285EFF">
        <w:rPr>
          <w:rFonts w:cs="Arial"/>
          <w:kern w:val="2"/>
          <w:lang w:eastAsia="ja-JP"/>
        </w:rPr>
        <w:t>No need to consider multiplexing for MBB HARQ-ACK and URLLC HARQ-ACK in Rel-16.</w:t>
      </w:r>
      <w:r w:rsidR="00395E68">
        <w:rPr>
          <w:rFonts w:cs="Arial"/>
          <w:kern w:val="2"/>
          <w:lang w:eastAsia="ja-JP"/>
        </w:rPr>
        <w:t xml:space="preserve"> Interpretation of HARQ-ACK timing indicator should be further discussed for operation</w:t>
      </w:r>
      <w:r w:rsidR="00255C80">
        <w:rPr>
          <w:rFonts w:cs="Arial"/>
          <w:kern w:val="2"/>
          <w:lang w:eastAsia="ja-JP"/>
        </w:rPr>
        <w:t xml:space="preserve"> with flexible duplex (TDD bands)</w:t>
      </w:r>
      <w:r w:rsidR="00395E68">
        <w:rPr>
          <w:rFonts w:cs="Arial"/>
          <w:kern w:val="2"/>
          <w:lang w:eastAsia="ja-JP"/>
        </w:rPr>
        <w:t xml:space="preserve">. </w:t>
      </w:r>
    </w:p>
    <w:p w14:paraId="48C2253D" w14:textId="77777777" w:rsidR="000436D0" w:rsidRDefault="001D1C6F" w:rsidP="00EB0143">
      <w:pPr>
        <w:pStyle w:val="ListParagraph"/>
        <w:numPr>
          <w:ilvl w:val="0"/>
          <w:numId w:val="20"/>
        </w:numPr>
        <w:spacing w:after="0"/>
        <w:jc w:val="both"/>
        <w:rPr>
          <w:rFonts w:cs="Arial"/>
          <w:kern w:val="2"/>
          <w:lang w:eastAsia="ja-JP"/>
        </w:rPr>
      </w:pPr>
      <w:r w:rsidRPr="001D1C6F">
        <w:rPr>
          <w:rFonts w:cs="Arial"/>
          <w:kern w:val="2"/>
          <w:u w:val="single"/>
          <w:lang w:eastAsia="ja-JP"/>
        </w:rPr>
        <w:t>Remaining fields</w:t>
      </w:r>
      <w:r>
        <w:rPr>
          <w:rFonts w:cs="Arial"/>
          <w:kern w:val="2"/>
          <w:lang w:eastAsia="ja-JP"/>
        </w:rPr>
        <w:t xml:space="preserve">: All other fields from DCI formats 0_1 and 1_1 should remain as in Rel-15 to support the corresponding functionalities that can be configurable. </w:t>
      </w:r>
    </w:p>
    <w:p w14:paraId="2FBB5B61" w14:textId="77777777" w:rsidR="001004FC" w:rsidRDefault="001004FC" w:rsidP="00C01EF7">
      <w:pPr>
        <w:spacing w:after="0"/>
        <w:jc w:val="both"/>
        <w:rPr>
          <w:rFonts w:eastAsia="SimSun"/>
          <w:lang w:val="en-GB"/>
        </w:rPr>
      </w:pPr>
    </w:p>
    <w:p w14:paraId="41AD5DFF" w14:textId="77777777" w:rsidR="001004FC" w:rsidRDefault="001004FC" w:rsidP="00C01EF7">
      <w:pPr>
        <w:spacing w:after="0"/>
        <w:jc w:val="both"/>
        <w:rPr>
          <w:rFonts w:eastAsia="SimSun"/>
          <w:lang w:val="en-GB"/>
        </w:rPr>
      </w:pPr>
    </w:p>
    <w:p w14:paraId="1A8BDCC8" w14:textId="06BBA27D" w:rsidR="00C07EA3" w:rsidRDefault="00C07EA3" w:rsidP="005F05FA">
      <w:pPr>
        <w:spacing w:after="120"/>
        <w:jc w:val="both"/>
        <w:rPr>
          <w:rFonts w:cs="Arial"/>
          <w:kern w:val="2"/>
          <w:lang w:eastAsia="ja-JP"/>
        </w:rPr>
      </w:pPr>
      <w:r>
        <w:rPr>
          <w:rFonts w:cs="Arial"/>
          <w:kern w:val="2"/>
          <w:lang w:eastAsia="ja-JP"/>
        </w:rPr>
        <w:t xml:space="preserve">It is preferable to maintain </w:t>
      </w:r>
      <w:r w:rsidR="00C522B1">
        <w:rPr>
          <w:rFonts w:cs="Arial"/>
          <w:kern w:val="2"/>
          <w:lang w:eastAsia="ja-JP"/>
        </w:rPr>
        <w:t>the limit of 3 unicast DCI formats per slot</w:t>
      </w:r>
      <w:r w:rsidR="008C1DE6">
        <w:rPr>
          <w:rFonts w:cs="Arial"/>
          <w:kern w:val="2"/>
          <w:lang w:eastAsia="ja-JP"/>
        </w:rPr>
        <w:t xml:space="preserve"> for a UE supporting both MBB and URLLC</w:t>
      </w:r>
      <w:r>
        <w:rPr>
          <w:rFonts w:cs="Arial"/>
          <w:kern w:val="2"/>
          <w:lang w:eastAsia="ja-JP"/>
        </w:rPr>
        <w:t>. T</w:t>
      </w:r>
      <w:r w:rsidR="00C522B1">
        <w:rPr>
          <w:rFonts w:cs="Arial"/>
          <w:kern w:val="2"/>
          <w:lang w:eastAsia="ja-JP"/>
        </w:rPr>
        <w:t>he</w:t>
      </w:r>
      <w:r>
        <w:rPr>
          <w:rFonts w:cs="Arial"/>
          <w:kern w:val="2"/>
          <w:lang w:eastAsia="ja-JP"/>
        </w:rPr>
        <w:t>re are two options</w:t>
      </w:r>
      <w:r w:rsidR="005F05FA">
        <w:rPr>
          <w:rFonts w:cs="Arial"/>
          <w:kern w:val="2"/>
          <w:lang w:eastAsia="ja-JP"/>
        </w:rPr>
        <w:t>:</w:t>
      </w:r>
    </w:p>
    <w:p w14:paraId="6C1DDFE6" w14:textId="06F3FC2C" w:rsidR="005F05FA" w:rsidRDefault="00C07EA3" w:rsidP="005F05FA">
      <w:pPr>
        <w:pStyle w:val="ListParagraph"/>
        <w:numPr>
          <w:ilvl w:val="0"/>
          <w:numId w:val="23"/>
        </w:numPr>
        <w:spacing w:after="120"/>
        <w:contextualSpacing w:val="0"/>
        <w:jc w:val="both"/>
        <w:rPr>
          <w:rFonts w:cs="Arial"/>
          <w:kern w:val="2"/>
          <w:lang w:eastAsia="ja-JP"/>
        </w:rPr>
      </w:pPr>
      <w:r>
        <w:rPr>
          <w:rFonts w:cs="Arial"/>
          <w:kern w:val="2"/>
          <w:lang w:eastAsia="ja-JP"/>
        </w:rPr>
        <w:t>T</w:t>
      </w:r>
      <w:r w:rsidRPr="00C07EA3">
        <w:rPr>
          <w:rFonts w:cs="Arial"/>
          <w:kern w:val="2"/>
          <w:lang w:eastAsia="ja-JP"/>
        </w:rPr>
        <w:t>he</w:t>
      </w:r>
      <w:r w:rsidR="00C522B1" w:rsidRPr="00C07EA3">
        <w:rPr>
          <w:rFonts w:cs="Arial"/>
          <w:kern w:val="2"/>
          <w:lang w:eastAsia="ja-JP"/>
        </w:rPr>
        <w:t xml:space="preserve"> size of DCI formats </w:t>
      </w:r>
      <w:r w:rsidRPr="00C07EA3">
        <w:rPr>
          <w:rFonts w:cs="Arial"/>
          <w:kern w:val="2"/>
          <w:lang w:eastAsia="ja-JP"/>
        </w:rPr>
        <w:t>0_2 and 1_2 is configured to be</w:t>
      </w:r>
      <w:r w:rsidR="00C522B1" w:rsidRPr="00C07EA3">
        <w:rPr>
          <w:rFonts w:cs="Arial"/>
          <w:kern w:val="2"/>
          <w:lang w:eastAsia="ja-JP"/>
        </w:rPr>
        <w:t xml:space="preserve"> same as </w:t>
      </w:r>
      <w:r w:rsidR="008C1DE6" w:rsidRPr="00C07EA3">
        <w:rPr>
          <w:rFonts w:cs="Arial"/>
          <w:kern w:val="2"/>
          <w:lang w:eastAsia="ja-JP"/>
        </w:rPr>
        <w:t xml:space="preserve">for </w:t>
      </w:r>
      <w:r w:rsidR="00C522B1" w:rsidRPr="00C07EA3">
        <w:rPr>
          <w:rFonts w:cs="Arial"/>
          <w:kern w:val="2"/>
          <w:lang w:eastAsia="ja-JP"/>
        </w:rPr>
        <w:t>DCI formats 0</w:t>
      </w:r>
      <w:r w:rsidR="008C1DE6" w:rsidRPr="00C07EA3">
        <w:rPr>
          <w:rFonts w:cs="Arial"/>
          <w:kern w:val="2"/>
          <w:lang w:eastAsia="ja-JP"/>
        </w:rPr>
        <w:t>_</w:t>
      </w:r>
      <w:r w:rsidR="00C522B1" w:rsidRPr="00C07EA3">
        <w:rPr>
          <w:rFonts w:cs="Arial"/>
          <w:kern w:val="2"/>
          <w:lang w:eastAsia="ja-JP"/>
        </w:rPr>
        <w:t>0/1_0</w:t>
      </w:r>
      <w:r w:rsidRPr="00C07EA3">
        <w:rPr>
          <w:rFonts w:cs="Arial"/>
          <w:kern w:val="2"/>
          <w:lang w:eastAsia="ja-JP"/>
        </w:rPr>
        <w:t>,</w:t>
      </w:r>
      <w:r w:rsidR="00C522B1" w:rsidRPr="00C07EA3">
        <w:rPr>
          <w:rFonts w:cs="Arial"/>
          <w:kern w:val="2"/>
          <w:lang w:eastAsia="ja-JP"/>
        </w:rPr>
        <w:t xml:space="preserve"> or as </w:t>
      </w:r>
      <w:r w:rsidR="005F05FA">
        <w:rPr>
          <w:rFonts w:cs="Arial"/>
          <w:kern w:val="2"/>
          <w:lang w:eastAsia="ja-JP"/>
        </w:rPr>
        <w:t xml:space="preserve">for </w:t>
      </w:r>
      <w:r w:rsidR="00C522B1" w:rsidRPr="00C07EA3">
        <w:rPr>
          <w:rFonts w:cs="Arial"/>
          <w:kern w:val="2"/>
          <w:lang w:eastAsia="ja-JP"/>
        </w:rPr>
        <w:t>DCI format 0_1</w:t>
      </w:r>
      <w:r w:rsidRPr="00C07EA3">
        <w:rPr>
          <w:rFonts w:cs="Arial"/>
          <w:kern w:val="2"/>
          <w:lang w:eastAsia="ja-JP"/>
        </w:rPr>
        <w:t>,</w:t>
      </w:r>
      <w:r w:rsidR="00C522B1" w:rsidRPr="00C07EA3">
        <w:rPr>
          <w:rFonts w:cs="Arial"/>
          <w:kern w:val="2"/>
          <w:lang w:eastAsia="ja-JP"/>
        </w:rPr>
        <w:t xml:space="preserve"> or as </w:t>
      </w:r>
      <w:r w:rsidR="005F05FA">
        <w:rPr>
          <w:rFonts w:cs="Arial"/>
          <w:kern w:val="2"/>
          <w:lang w:eastAsia="ja-JP"/>
        </w:rPr>
        <w:t xml:space="preserve">for </w:t>
      </w:r>
      <w:r w:rsidR="00C522B1" w:rsidRPr="00C07EA3">
        <w:rPr>
          <w:rFonts w:cs="Arial"/>
          <w:kern w:val="2"/>
          <w:lang w:eastAsia="ja-JP"/>
        </w:rPr>
        <w:t>DCI format 1_1</w:t>
      </w:r>
      <w:r w:rsidR="005F05FA">
        <w:rPr>
          <w:rFonts w:cs="Arial"/>
          <w:kern w:val="2"/>
          <w:lang w:eastAsia="ja-JP"/>
        </w:rPr>
        <w:t xml:space="preserve"> (h</w:t>
      </w:r>
      <w:r w:rsidR="00B7050C" w:rsidRPr="00C07EA3">
        <w:rPr>
          <w:rFonts w:cs="Arial"/>
          <w:kern w:val="2"/>
          <w:lang w:eastAsia="ja-JP"/>
        </w:rPr>
        <w:t xml:space="preserve">andling of the DCI format size in CSS and USS can be same as for </w:t>
      </w:r>
      <w:r w:rsidR="005F05FA">
        <w:rPr>
          <w:rFonts w:cs="Arial"/>
          <w:kern w:val="2"/>
          <w:lang w:eastAsia="ja-JP"/>
        </w:rPr>
        <w:t>DCI formats 0_0 and 1_0</w:t>
      </w:r>
      <w:r w:rsidR="00B7050C" w:rsidRPr="00C07EA3">
        <w:rPr>
          <w:rFonts w:cs="Arial"/>
          <w:kern w:val="2"/>
          <w:lang w:eastAsia="ja-JP"/>
        </w:rPr>
        <w:t xml:space="preserve"> in Rel-15</w:t>
      </w:r>
      <w:r w:rsidR="005F05FA">
        <w:rPr>
          <w:rFonts w:cs="Arial"/>
          <w:kern w:val="2"/>
          <w:lang w:eastAsia="ja-JP"/>
        </w:rPr>
        <w:t>) – differentiation can be by RNTI (e.g. as in Rel-15 using MCS-C-RNTI).</w:t>
      </w:r>
    </w:p>
    <w:p w14:paraId="32FBDD99" w14:textId="57AB175F" w:rsidR="00504C36" w:rsidRPr="00C07EA3" w:rsidRDefault="005F05FA" w:rsidP="00C07EA3">
      <w:pPr>
        <w:pStyle w:val="ListParagraph"/>
        <w:numPr>
          <w:ilvl w:val="0"/>
          <w:numId w:val="23"/>
        </w:numPr>
        <w:spacing w:after="0"/>
        <w:jc w:val="both"/>
        <w:rPr>
          <w:rFonts w:cs="Arial"/>
          <w:kern w:val="2"/>
          <w:lang w:eastAsia="ja-JP"/>
        </w:rPr>
      </w:pPr>
      <w:r>
        <w:rPr>
          <w:rFonts w:cs="Arial"/>
          <w:kern w:val="2"/>
          <w:lang w:eastAsia="ja-JP"/>
        </w:rPr>
        <w:t>T</w:t>
      </w:r>
      <w:r w:rsidR="00544BE8">
        <w:rPr>
          <w:rFonts w:cs="Arial"/>
          <w:kern w:val="2"/>
          <w:lang w:eastAsia="ja-JP"/>
        </w:rPr>
        <w:t>o avoid the size increase for DCI formats 0_2 and 1_2, t</w:t>
      </w:r>
      <w:r>
        <w:rPr>
          <w:rFonts w:cs="Arial"/>
          <w:kern w:val="2"/>
          <w:lang w:eastAsia="ja-JP"/>
        </w:rPr>
        <w:t xml:space="preserve">he size of DCI formats 0_1 and 1_1 </w:t>
      </w:r>
      <w:r w:rsidR="00544BE8">
        <w:rPr>
          <w:rFonts w:cs="Arial"/>
          <w:kern w:val="2"/>
          <w:lang w:eastAsia="ja-JP"/>
        </w:rPr>
        <w:t>can be</w:t>
      </w:r>
      <w:r>
        <w:rPr>
          <w:rFonts w:cs="Arial"/>
          <w:kern w:val="2"/>
          <w:lang w:eastAsia="ja-JP"/>
        </w:rPr>
        <w:t xml:space="preserve"> configured to be same</w:t>
      </w:r>
      <w:r w:rsidR="00C522B1" w:rsidRPr="00C07EA3">
        <w:rPr>
          <w:rFonts w:cs="Arial"/>
          <w:kern w:val="2"/>
          <w:lang w:eastAsia="ja-JP"/>
        </w:rPr>
        <w:t xml:space="preserve">. </w:t>
      </w:r>
      <w:r w:rsidR="00544BE8">
        <w:rPr>
          <w:rFonts w:cs="Arial"/>
          <w:kern w:val="2"/>
          <w:lang w:eastAsia="ja-JP"/>
        </w:rPr>
        <w:t>This may involve some scheduling restrictions.</w:t>
      </w:r>
      <w:r w:rsidR="00C522B1" w:rsidRPr="00C07EA3">
        <w:rPr>
          <w:rFonts w:cs="Arial"/>
          <w:kern w:val="2"/>
          <w:lang w:eastAsia="ja-JP"/>
        </w:rPr>
        <w:t xml:space="preserve"> </w:t>
      </w:r>
    </w:p>
    <w:p w14:paraId="35184564" w14:textId="77777777" w:rsidR="000A5491" w:rsidRDefault="000A5491" w:rsidP="00C01EF7">
      <w:pPr>
        <w:spacing w:after="0"/>
        <w:jc w:val="both"/>
        <w:rPr>
          <w:rFonts w:cs="Arial"/>
          <w:kern w:val="2"/>
          <w:lang w:eastAsia="ja-JP"/>
        </w:rPr>
      </w:pPr>
    </w:p>
    <w:p w14:paraId="7B070D97" w14:textId="7B5B166F" w:rsidR="005F05FA" w:rsidRDefault="005F05FA" w:rsidP="00C01EF7">
      <w:pPr>
        <w:spacing w:after="0"/>
        <w:jc w:val="both"/>
        <w:rPr>
          <w:rFonts w:cs="Arial"/>
          <w:kern w:val="2"/>
          <w:lang w:eastAsia="ja-JP"/>
        </w:rPr>
      </w:pPr>
      <w:r>
        <w:rPr>
          <w:rFonts w:cs="Arial"/>
          <w:kern w:val="2"/>
          <w:lang w:eastAsia="ja-JP"/>
        </w:rPr>
        <w:t xml:space="preserve">Either option can be </w:t>
      </w:r>
      <w:r w:rsidR="00544BE8">
        <w:rPr>
          <w:rFonts w:cs="Arial"/>
          <w:kern w:val="2"/>
          <w:lang w:eastAsia="ja-JP"/>
        </w:rPr>
        <w:t xml:space="preserve">either be </w:t>
      </w:r>
      <w:r>
        <w:rPr>
          <w:rFonts w:cs="Arial"/>
          <w:kern w:val="2"/>
          <w:lang w:eastAsia="ja-JP"/>
        </w:rPr>
        <w:t xml:space="preserve">left to the </w:t>
      </w:r>
      <w:proofErr w:type="spellStart"/>
      <w:r>
        <w:rPr>
          <w:rFonts w:cs="Arial"/>
          <w:kern w:val="2"/>
          <w:lang w:eastAsia="ja-JP"/>
        </w:rPr>
        <w:t>gNB</w:t>
      </w:r>
      <w:proofErr w:type="spellEnd"/>
      <w:r>
        <w:rPr>
          <w:rFonts w:cs="Arial"/>
          <w:kern w:val="2"/>
          <w:lang w:eastAsia="ja-JP"/>
        </w:rPr>
        <w:t xml:space="preserve"> implementation</w:t>
      </w:r>
      <w:r w:rsidR="00544BE8">
        <w:rPr>
          <w:rFonts w:cs="Arial"/>
          <w:kern w:val="2"/>
          <w:lang w:eastAsia="ja-JP"/>
        </w:rPr>
        <w:t xml:space="preserve"> or there can be support to align the sizes of DCI formats 0_1 and 1_1 by padding</w:t>
      </w:r>
      <w:r>
        <w:rPr>
          <w:rFonts w:cs="Arial"/>
          <w:kern w:val="2"/>
          <w:lang w:eastAsia="ja-JP"/>
        </w:rPr>
        <w:t>.</w:t>
      </w:r>
      <w:r w:rsidR="00F10A6E">
        <w:rPr>
          <w:rFonts w:cs="Arial"/>
          <w:kern w:val="2"/>
          <w:lang w:eastAsia="ja-JP"/>
        </w:rPr>
        <w:t xml:space="preserve"> </w:t>
      </w:r>
      <w:r>
        <w:rPr>
          <w:rFonts w:cs="Arial"/>
          <w:kern w:val="2"/>
          <w:lang w:eastAsia="ja-JP"/>
        </w:rPr>
        <w:t xml:space="preserve"> </w:t>
      </w:r>
    </w:p>
    <w:p w14:paraId="41CF1A33" w14:textId="77777777" w:rsidR="005F05FA" w:rsidRDefault="005F05FA" w:rsidP="00C01EF7">
      <w:pPr>
        <w:spacing w:after="0"/>
        <w:jc w:val="both"/>
        <w:rPr>
          <w:rFonts w:cs="Arial"/>
          <w:kern w:val="2"/>
          <w:lang w:eastAsia="ja-JP"/>
        </w:rPr>
      </w:pPr>
    </w:p>
    <w:p w14:paraId="22481FA7" w14:textId="6F26FD4F" w:rsidR="00DD2E96" w:rsidRPr="00982A10" w:rsidRDefault="00982A10" w:rsidP="00DD2E96">
      <w:pPr>
        <w:spacing w:after="0"/>
        <w:jc w:val="both"/>
        <w:rPr>
          <w:bCs/>
          <w:i/>
          <w:iCs/>
          <w:kern w:val="2"/>
          <w:u w:val="single"/>
          <w:lang w:eastAsia="zh-CN"/>
        </w:rPr>
      </w:pPr>
      <w:r w:rsidRPr="002D6696">
        <w:rPr>
          <w:rFonts w:eastAsia="SimSun"/>
          <w:b/>
          <w:i/>
          <w:iCs/>
          <w:u w:val="single"/>
          <w:lang w:eastAsia="zh-CN"/>
        </w:rPr>
        <w:t xml:space="preserve">Observation </w:t>
      </w:r>
      <w:r w:rsidR="0023420C" w:rsidRPr="002D6696">
        <w:rPr>
          <w:rFonts w:eastAsia="SimSun"/>
          <w:b/>
          <w:i/>
          <w:iCs/>
          <w:u w:val="single"/>
          <w:lang w:eastAsia="zh-CN"/>
        </w:rPr>
        <w:t>1</w:t>
      </w:r>
      <w:r w:rsidR="00C01EF7" w:rsidRPr="00982A10">
        <w:rPr>
          <w:rFonts w:eastAsia="SimSun"/>
          <w:bCs/>
          <w:i/>
          <w:iCs/>
          <w:u w:val="single"/>
          <w:lang w:eastAsia="zh-CN"/>
        </w:rPr>
        <w:t>:</w:t>
      </w:r>
      <w:r w:rsidR="00DB1C93" w:rsidRPr="00982A10">
        <w:rPr>
          <w:rFonts w:eastAsia="SimSun"/>
          <w:bCs/>
          <w:i/>
          <w:iCs/>
          <w:u w:val="single"/>
          <w:lang w:eastAsia="zh-CN"/>
        </w:rPr>
        <w:t xml:space="preserve"> </w:t>
      </w:r>
      <w:r w:rsidR="00544BE8">
        <w:rPr>
          <w:rFonts w:eastAsia="SimSun"/>
          <w:bCs/>
          <w:i/>
          <w:iCs/>
          <w:u w:val="single"/>
          <w:lang w:eastAsia="zh-CN"/>
        </w:rPr>
        <w:t>T</w:t>
      </w:r>
      <w:r w:rsidRPr="00982A10">
        <w:rPr>
          <w:rFonts w:eastAsia="SimSun"/>
          <w:bCs/>
          <w:i/>
          <w:iCs/>
          <w:u w:val="single"/>
          <w:lang w:eastAsia="zh-CN"/>
        </w:rPr>
        <w:t>he limit of</w:t>
      </w:r>
      <w:r w:rsidR="00F10A6E">
        <w:rPr>
          <w:rFonts w:eastAsia="SimSun"/>
          <w:bCs/>
          <w:i/>
          <w:iCs/>
          <w:u w:val="single"/>
          <w:lang w:eastAsia="zh-CN"/>
        </w:rPr>
        <w:t xml:space="preserve"> 3</w:t>
      </w:r>
      <w:r w:rsidRPr="00982A10">
        <w:rPr>
          <w:rFonts w:eastAsia="SimSun"/>
          <w:bCs/>
          <w:i/>
          <w:iCs/>
          <w:u w:val="single"/>
          <w:lang w:eastAsia="zh-CN"/>
        </w:rPr>
        <w:t xml:space="preserve"> </w:t>
      </w:r>
      <w:r w:rsidRPr="00982A10">
        <w:rPr>
          <w:rFonts w:cs="Arial"/>
          <w:bCs/>
          <w:i/>
          <w:iCs/>
          <w:kern w:val="2"/>
          <w:u w:val="single"/>
          <w:lang w:eastAsia="ja-JP"/>
        </w:rPr>
        <w:t xml:space="preserve">unicast DCI formats </w:t>
      </w:r>
      <w:r w:rsidR="00544BE8">
        <w:rPr>
          <w:rFonts w:cs="Arial"/>
          <w:bCs/>
          <w:i/>
          <w:iCs/>
          <w:kern w:val="2"/>
          <w:u w:val="single"/>
          <w:lang w:eastAsia="ja-JP"/>
        </w:rPr>
        <w:t>can be maintained</w:t>
      </w:r>
      <w:r w:rsidRPr="00982A10">
        <w:rPr>
          <w:rFonts w:cs="Arial"/>
          <w:bCs/>
          <w:i/>
          <w:iCs/>
          <w:kern w:val="2"/>
          <w:u w:val="single"/>
          <w:lang w:eastAsia="ja-JP"/>
        </w:rPr>
        <w:t xml:space="preserve"> for a UE supporting MBB and URLLC</w:t>
      </w:r>
      <w:r w:rsidR="00DD2E96" w:rsidRPr="00982A10">
        <w:rPr>
          <w:rFonts w:eastAsia="SimSun"/>
          <w:bCs/>
          <w:i/>
          <w:iCs/>
          <w:u w:val="single"/>
          <w:lang w:eastAsia="zh-CN"/>
        </w:rPr>
        <w:t>.</w:t>
      </w:r>
      <w:r w:rsidR="00876CDE">
        <w:rPr>
          <w:rFonts w:eastAsia="SimSun"/>
          <w:bCs/>
          <w:i/>
          <w:iCs/>
          <w:u w:val="single"/>
          <w:lang w:eastAsia="zh-CN"/>
        </w:rPr>
        <w:t xml:space="preserve"> </w:t>
      </w:r>
    </w:p>
    <w:p w14:paraId="43F30623" w14:textId="77777777" w:rsidR="00C522B1" w:rsidRPr="00C522B1" w:rsidRDefault="00DD2E96" w:rsidP="00C522B1">
      <w:pPr>
        <w:autoSpaceDE w:val="0"/>
        <w:autoSpaceDN w:val="0"/>
        <w:adjustRightInd w:val="0"/>
        <w:snapToGrid w:val="0"/>
        <w:spacing w:after="0"/>
        <w:jc w:val="both"/>
        <w:rPr>
          <w:rFonts w:cs="Arial"/>
          <w:kern w:val="2"/>
          <w:lang w:eastAsia="ja-JP"/>
        </w:rPr>
      </w:pPr>
      <w:r w:rsidRPr="00DD2E96">
        <w:rPr>
          <w:rFonts w:cs="Arial"/>
          <w:kern w:val="2"/>
          <w:lang w:eastAsia="ja-JP"/>
        </w:rPr>
        <w:t xml:space="preserve"> </w:t>
      </w:r>
    </w:p>
    <w:p w14:paraId="5D3F3698" w14:textId="5EC6853D" w:rsidR="00C522B1" w:rsidRDefault="00C522B1" w:rsidP="00C01EF7">
      <w:pPr>
        <w:spacing w:after="0"/>
        <w:jc w:val="both"/>
        <w:rPr>
          <w:rFonts w:eastAsia="SimSun"/>
          <w:b/>
          <w:u w:val="single"/>
          <w:lang w:eastAsia="zh-CN"/>
        </w:rPr>
      </w:pPr>
    </w:p>
    <w:p w14:paraId="5D1E42CE" w14:textId="77777777" w:rsidR="00FB220B" w:rsidRPr="00A54601" w:rsidRDefault="007B5EA5" w:rsidP="00802873">
      <w:pPr>
        <w:pStyle w:val="Heading2"/>
        <w:spacing w:before="0" w:after="60"/>
      </w:pPr>
      <w:r>
        <w:t>UE Capability for PDCCH monitoring</w:t>
      </w:r>
      <w:r w:rsidR="009441B4">
        <w:t xml:space="preserve"> </w:t>
      </w:r>
    </w:p>
    <w:p w14:paraId="45D92DAE" w14:textId="09C86A9C" w:rsidR="009408D0" w:rsidRDefault="00FC2A40" w:rsidP="001906DC">
      <w:pPr>
        <w:spacing w:after="0"/>
        <w:jc w:val="both"/>
      </w:pPr>
      <w:r>
        <w:t>Regarding the PDCCH monitoring, the following w</w:t>
      </w:r>
      <w:r w:rsidR="00F16B05">
        <w:t>as</w:t>
      </w:r>
      <w:r>
        <w:t xml:space="preserve"> agreed in RAN1#98.</w:t>
      </w:r>
    </w:p>
    <w:p w14:paraId="1CFB0795" w14:textId="655EA9AE" w:rsidR="00FC2A40" w:rsidRDefault="00FC2A40" w:rsidP="001906DC">
      <w:pPr>
        <w:spacing w:after="0"/>
        <w:jc w:val="both"/>
      </w:pPr>
    </w:p>
    <w:p w14:paraId="54AE7DE5" w14:textId="77777777" w:rsidR="00FC2A40" w:rsidRPr="002B2F03" w:rsidRDefault="00FC2A40" w:rsidP="00FC2A40">
      <w:pPr>
        <w:spacing w:after="60"/>
        <w:rPr>
          <w:highlight w:val="green"/>
        </w:rPr>
      </w:pPr>
      <w:r w:rsidRPr="002B2F03">
        <w:rPr>
          <w:highlight w:val="green"/>
        </w:rPr>
        <w:t>Agreements:</w:t>
      </w:r>
    </w:p>
    <w:p w14:paraId="4520AF28" w14:textId="77777777" w:rsidR="00FC2A40" w:rsidRPr="002B2F03" w:rsidRDefault="00FC2A40" w:rsidP="00FC2A40">
      <w:pPr>
        <w:spacing w:after="0"/>
        <w:rPr>
          <w:iCs/>
          <w:color w:val="000000"/>
          <w:kern w:val="2"/>
          <w:lang w:eastAsia="zh-CN"/>
        </w:rPr>
      </w:pPr>
      <w:r w:rsidRPr="002B2F03">
        <w:rPr>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11EC59C4" w14:textId="77777777" w:rsidR="00FC2A40" w:rsidRPr="002B2F03" w:rsidRDefault="00FC2A40" w:rsidP="00FC2A40">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2B2F03">
        <w:rPr>
          <w:iCs/>
          <w:color w:val="000000"/>
          <w:kern w:val="2"/>
          <w:lang w:eastAsia="zh-CN"/>
        </w:rPr>
        <w:t>Combination (2, 1) (4, 1) (4, 2) (7, 1) (7, 2) are not additionally introduced</w:t>
      </w:r>
    </w:p>
    <w:p w14:paraId="333C6B94" w14:textId="77777777" w:rsidR="00FC2A40" w:rsidRPr="002B2F03" w:rsidRDefault="00FC2A40" w:rsidP="00FC2A40">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2B2F03">
        <w:rPr>
          <w:iCs/>
          <w:color w:val="000000"/>
          <w:kern w:val="2"/>
          <w:lang w:eastAsia="zh-CN"/>
        </w:rPr>
        <w:t xml:space="preserve">FFS (3, 3) or (3,2) </w:t>
      </w:r>
    </w:p>
    <w:p w14:paraId="2FF7C929" w14:textId="77777777" w:rsidR="00FC2A40" w:rsidRPr="002B2F03" w:rsidRDefault="00FC2A40" w:rsidP="00FC2A40">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2B2F03">
        <w:rPr>
          <w:iCs/>
          <w:color w:val="000000"/>
          <w:kern w:val="2"/>
          <w:lang w:eastAsia="zh-CN"/>
        </w:rPr>
        <w:t xml:space="preserve">UE reports the supported combinations per SCS </w:t>
      </w:r>
    </w:p>
    <w:p w14:paraId="4FECECCE" w14:textId="01BBE05D" w:rsidR="00FC2A40" w:rsidRPr="002B2F03" w:rsidRDefault="00FC2A40" w:rsidP="00FC2A40">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2B2F03">
        <w:rPr>
          <w:iCs/>
          <w:color w:val="000000"/>
          <w:kern w:val="2"/>
          <w:lang w:eastAsia="zh-CN"/>
        </w:rPr>
        <w:t>(2, 2)</w:t>
      </w:r>
      <w:r>
        <w:rPr>
          <w:iCs/>
          <w:color w:val="000000"/>
          <w:kern w:val="2"/>
          <w:lang w:eastAsia="zh-CN"/>
        </w:rPr>
        <w:t xml:space="preserve"> </w:t>
      </w:r>
      <w:r w:rsidRPr="002B2F03">
        <w:rPr>
          <w:iCs/>
          <w:color w:val="000000"/>
          <w:kern w:val="2"/>
          <w:lang w:eastAsia="zh-CN"/>
        </w:rPr>
        <w:t>(4, 3)</w:t>
      </w:r>
      <w:r>
        <w:rPr>
          <w:iCs/>
          <w:color w:val="000000"/>
          <w:kern w:val="2"/>
          <w:lang w:eastAsia="zh-CN"/>
        </w:rPr>
        <w:t xml:space="preserve"> </w:t>
      </w:r>
      <w:r w:rsidRPr="002B2F03">
        <w:rPr>
          <w:iCs/>
          <w:color w:val="000000"/>
          <w:kern w:val="2"/>
          <w:lang w:eastAsia="zh-CN"/>
        </w:rPr>
        <w:t>(7, 3) applicable for 15 kHz and 30 kHz</w:t>
      </w:r>
    </w:p>
    <w:p w14:paraId="4F457C8B" w14:textId="77777777" w:rsidR="00FC2A40" w:rsidRPr="002B2F03" w:rsidRDefault="00FC2A40" w:rsidP="00FC2A40">
      <w:pPr>
        <w:pStyle w:val="ListParagraph"/>
        <w:numPr>
          <w:ilvl w:val="1"/>
          <w:numId w:val="21"/>
        </w:numPr>
        <w:autoSpaceDE w:val="0"/>
        <w:autoSpaceDN w:val="0"/>
        <w:adjustRightInd w:val="0"/>
        <w:snapToGrid w:val="0"/>
        <w:spacing w:after="0"/>
        <w:contextualSpacing w:val="0"/>
        <w:jc w:val="both"/>
        <w:rPr>
          <w:iCs/>
          <w:color w:val="000000"/>
          <w:kern w:val="2"/>
          <w:lang w:eastAsia="zh-CN"/>
        </w:rPr>
      </w:pPr>
      <w:r w:rsidRPr="002B2F03">
        <w:rPr>
          <w:rFonts w:hint="eastAsia"/>
          <w:iCs/>
          <w:color w:val="000000"/>
          <w:kern w:val="2"/>
          <w:lang w:eastAsia="zh-CN"/>
        </w:rPr>
        <w:t>F</w:t>
      </w:r>
      <w:r w:rsidRPr="002B2F03">
        <w:rPr>
          <w:iCs/>
          <w:color w:val="000000"/>
          <w:kern w:val="2"/>
          <w:lang w:eastAsia="zh-CN"/>
        </w:rPr>
        <w:t>FS for 60 kHz and 120 kHz</w:t>
      </w:r>
    </w:p>
    <w:p w14:paraId="7BA06E25" w14:textId="37C7B4F1" w:rsidR="00FC2A40" w:rsidRDefault="00FC2A40" w:rsidP="001906DC">
      <w:pPr>
        <w:spacing w:after="0"/>
        <w:jc w:val="both"/>
      </w:pPr>
    </w:p>
    <w:p w14:paraId="5B35A2E8" w14:textId="29FFE572" w:rsidR="00FC2A40" w:rsidRDefault="00544BE8" w:rsidP="00FC2A40">
      <w:pPr>
        <w:spacing w:after="0"/>
        <w:jc w:val="both"/>
      </w:pPr>
      <w:r>
        <w:t xml:space="preserve">For the first FFS of the agreement, </w:t>
      </w:r>
      <w:r w:rsidR="00AA66C4">
        <w:t xml:space="preserve">a (3, 3) or a (3, 2) combination offer marginal additional flexibility over a (2, 2) or a (4, 3) and need not be further considered. </w:t>
      </w:r>
      <w:r w:rsidR="00FC2A40">
        <w:t xml:space="preserve">For the </w:t>
      </w:r>
      <w:r>
        <w:t xml:space="preserve">second </w:t>
      </w:r>
      <w:r w:rsidR="00FC2A40">
        <w:t xml:space="preserve">FFS of the agreement, slot-based periodicity is sufficient for </w:t>
      </w:r>
      <w:r w:rsidR="00FC2A40">
        <w:lastRenderedPageBreak/>
        <w:t xml:space="preserve">120 kHz while </w:t>
      </w:r>
      <w:r w:rsidR="00F16B05">
        <w:t xml:space="preserve">it safer to allow </w:t>
      </w:r>
      <w:r w:rsidR="00FC2A40">
        <w:t>the (7, 3) combination</w:t>
      </w:r>
      <w:r w:rsidR="00F16B05">
        <w:t xml:space="preserve"> for</w:t>
      </w:r>
      <w:r w:rsidR="00FC2A40">
        <w:t xml:space="preserve"> 60 kHz</w:t>
      </w:r>
      <w:r w:rsidR="00F16B05">
        <w:t xml:space="preserve"> </w:t>
      </w:r>
      <w:r w:rsidR="00AA66C4">
        <w:t>and</w:t>
      </w:r>
      <w:r w:rsidR="00F16B05">
        <w:t xml:space="preserve"> it does not increase UE complexity </w:t>
      </w:r>
      <w:r w:rsidR="00FC2A40">
        <w:t>(</w:t>
      </w:r>
      <w:r w:rsidR="00AA66C4">
        <w:t xml:space="preserve">it can also be considered to remove </w:t>
      </w:r>
      <w:r w:rsidR="00FC2A40">
        <w:t xml:space="preserve">the (2, 2) </w:t>
      </w:r>
      <w:r w:rsidR="00F16B05">
        <w:t xml:space="preserve">combination </w:t>
      </w:r>
      <w:r w:rsidR="00FC2A40">
        <w:t>for 30 kHz).</w:t>
      </w:r>
    </w:p>
    <w:p w14:paraId="33B786F6" w14:textId="77777777" w:rsidR="00FC2A40" w:rsidRDefault="00FC2A40" w:rsidP="00FC2A40">
      <w:pPr>
        <w:spacing w:after="0"/>
        <w:jc w:val="both"/>
      </w:pPr>
    </w:p>
    <w:p w14:paraId="22C14C55" w14:textId="77777777" w:rsidR="00FC2A40" w:rsidRPr="00AD510F" w:rsidRDefault="00FC2A40" w:rsidP="00FC2A40">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1</w:t>
      </w:r>
      <w:r w:rsidRPr="00AD510F">
        <w:rPr>
          <w:rFonts w:cs="Arial"/>
          <w:b/>
          <w:kern w:val="2"/>
          <w:u w:val="single"/>
          <w:lang w:eastAsia="ja-JP"/>
        </w:rPr>
        <w:t xml:space="preserve">: </w:t>
      </w:r>
      <w:r>
        <w:rPr>
          <w:rFonts w:cs="Arial"/>
          <w:b/>
          <w:kern w:val="2"/>
          <w:u w:val="single"/>
          <w:lang w:eastAsia="ja-JP"/>
        </w:rPr>
        <w:t>Define a number of non-overlapping CCEs for the (7, 3) span combination for 60 kHz</w:t>
      </w:r>
      <w:r w:rsidRPr="00AD510F">
        <w:rPr>
          <w:rFonts w:cs="Arial"/>
          <w:b/>
          <w:kern w:val="2"/>
          <w:u w:val="single"/>
          <w:lang w:eastAsia="ja-JP"/>
        </w:rPr>
        <w:t>.</w:t>
      </w:r>
    </w:p>
    <w:p w14:paraId="6C9A1EDC" w14:textId="694B68FB" w:rsidR="00FC2A40" w:rsidRDefault="00FC2A40" w:rsidP="00FC2A40">
      <w:pPr>
        <w:spacing w:after="0"/>
        <w:jc w:val="both"/>
      </w:pPr>
    </w:p>
    <w:p w14:paraId="54CEBFB3" w14:textId="28300CA9" w:rsidR="00F06C1A" w:rsidRDefault="00F06C1A" w:rsidP="00FC2A40">
      <w:pPr>
        <w:spacing w:after="0"/>
        <w:jc w:val="both"/>
      </w:pPr>
    </w:p>
    <w:p w14:paraId="56626DBC" w14:textId="59952C77" w:rsidR="0083067E" w:rsidRDefault="0083067E" w:rsidP="00FC2A40">
      <w:pPr>
        <w:spacing w:after="0"/>
        <w:jc w:val="both"/>
      </w:pPr>
      <w:r>
        <w:t>In addition, the following was agreed in RAN1#98 for determining the number of non-overlapped CCEs that the UE is expected to monitor over a PDCCH MO.</w:t>
      </w:r>
    </w:p>
    <w:p w14:paraId="7C7F30F6" w14:textId="77777777" w:rsidR="0083067E" w:rsidRDefault="0083067E" w:rsidP="0083067E">
      <w:pPr>
        <w:spacing w:after="0"/>
        <w:rPr>
          <w:lang w:eastAsia="zh-CN"/>
        </w:rPr>
      </w:pPr>
    </w:p>
    <w:tbl>
      <w:tblPr>
        <w:tblStyle w:val="TableGrid"/>
        <w:tblW w:w="4994" w:type="pct"/>
        <w:tblLook w:val="04A0" w:firstRow="1" w:lastRow="0" w:firstColumn="1" w:lastColumn="0" w:noHBand="0" w:noVBand="1"/>
      </w:tblPr>
      <w:tblGrid>
        <w:gridCol w:w="9611"/>
      </w:tblGrid>
      <w:tr w:rsidR="0083067E" w:rsidRPr="00582022" w14:paraId="59AE07F6" w14:textId="77777777" w:rsidTr="004D7E9D">
        <w:tc>
          <w:tcPr>
            <w:tcW w:w="5000" w:type="pct"/>
          </w:tcPr>
          <w:p w14:paraId="7242851F" w14:textId="77777777" w:rsidR="0083067E" w:rsidRPr="00D41A7F" w:rsidRDefault="0083067E" w:rsidP="0083067E">
            <w:pPr>
              <w:spacing w:after="0"/>
            </w:pPr>
            <w:r w:rsidRPr="00D41A7F">
              <w:rPr>
                <w:highlight w:val="green"/>
              </w:rPr>
              <w:t>Agreements</w:t>
            </w:r>
            <w:r w:rsidRPr="00D41A7F">
              <w:t>:</w:t>
            </w:r>
          </w:p>
          <w:p w14:paraId="7CF9E2AE" w14:textId="77777777" w:rsidR="0083067E" w:rsidRPr="00D41A7F" w:rsidRDefault="0083067E" w:rsidP="0083067E">
            <w:pPr>
              <w:spacing w:after="0"/>
              <w:rPr>
                <w:iCs/>
                <w:color w:val="000000"/>
                <w:kern w:val="2"/>
                <w:lang w:eastAsia="zh-CN"/>
              </w:rPr>
            </w:pPr>
            <w:r w:rsidRPr="00D41A7F">
              <w:rPr>
                <w:iCs/>
                <w:color w:val="000000"/>
                <w:kern w:val="2"/>
                <w:lang w:eastAsia="zh-CN"/>
              </w:rPr>
              <w:t xml:space="preserve">If UE reports the support of more than one combination of </w:t>
            </w:r>
            <w:proofErr w:type="gramStart"/>
            <w:r w:rsidRPr="00D41A7F">
              <w:rPr>
                <w:iCs/>
                <w:color w:val="000000"/>
                <w:kern w:val="2"/>
                <w:lang w:eastAsia="zh-CN"/>
              </w:rPr>
              <w:t>C(</w:t>
            </w:r>
            <w:proofErr w:type="gramEnd"/>
            <w:r w:rsidRPr="00D41A7F">
              <w:rPr>
                <w:iCs/>
                <w:color w:val="000000"/>
                <w:kern w:val="2"/>
                <w:lang w:eastAsia="zh-CN"/>
              </w:rPr>
              <w:t xml:space="preserve">X, Y) for a given SCS, and if multiple combinations of C(X, Y) are valid for the span pattern, the maximum value of C of the valid combinations is applied.  </w:t>
            </w:r>
          </w:p>
          <w:p w14:paraId="197A271F" w14:textId="77777777" w:rsidR="0083067E" w:rsidRPr="00D41A7F" w:rsidRDefault="0083067E" w:rsidP="0083067E">
            <w:pPr>
              <w:pStyle w:val="ListParagraph"/>
              <w:numPr>
                <w:ilvl w:val="0"/>
                <w:numId w:val="22"/>
              </w:numPr>
              <w:autoSpaceDE w:val="0"/>
              <w:autoSpaceDN w:val="0"/>
              <w:adjustRightInd w:val="0"/>
              <w:snapToGrid w:val="0"/>
              <w:spacing w:after="0"/>
              <w:contextualSpacing w:val="0"/>
              <w:jc w:val="both"/>
              <w:rPr>
                <w:iCs/>
                <w:lang w:eastAsia="zh-CN"/>
              </w:rPr>
            </w:pPr>
            <w:r w:rsidRPr="00D41A7F">
              <w:rPr>
                <w:iCs/>
              </w:rPr>
              <w:t xml:space="preserve">A combination </w:t>
            </w:r>
            <w:proofErr w:type="gramStart"/>
            <w:r w:rsidRPr="00D41A7F">
              <w:rPr>
                <w:iCs/>
              </w:rPr>
              <w:t>C(</w:t>
            </w:r>
            <w:proofErr w:type="gramEnd"/>
            <w:r w:rsidRPr="00D41A7F">
              <w:rPr>
                <w:iCs/>
              </w:rPr>
              <w:t>X, Y) is valid if the span pattern satisfies X and Y of the given combination in every slot, including cross slot boundary</w:t>
            </w:r>
          </w:p>
          <w:p w14:paraId="36864FBE" w14:textId="62ED7B1E" w:rsidR="0083067E" w:rsidRPr="0083067E" w:rsidRDefault="0083067E" w:rsidP="0083067E">
            <w:pPr>
              <w:pStyle w:val="ListParagraph"/>
              <w:numPr>
                <w:ilvl w:val="0"/>
                <w:numId w:val="22"/>
              </w:numPr>
              <w:autoSpaceDE w:val="0"/>
              <w:autoSpaceDN w:val="0"/>
              <w:adjustRightInd w:val="0"/>
              <w:snapToGrid w:val="0"/>
              <w:spacing w:after="0"/>
              <w:contextualSpacing w:val="0"/>
              <w:jc w:val="both"/>
              <w:rPr>
                <w:iCs/>
                <w:lang w:eastAsia="zh-CN"/>
              </w:rPr>
            </w:pPr>
            <w:r w:rsidRPr="00D41A7F">
              <w:rPr>
                <w:iCs/>
              </w:rPr>
              <w:t>FFS the impact from empty span(s) on the span patter</w:t>
            </w:r>
            <w:r>
              <w:rPr>
                <w:iCs/>
              </w:rPr>
              <w:t>n</w:t>
            </w:r>
            <w:r w:rsidRPr="0083067E">
              <w:rPr>
                <w:szCs w:val="14"/>
              </w:rPr>
              <w:t xml:space="preserve"> </w:t>
            </w:r>
          </w:p>
        </w:tc>
      </w:tr>
    </w:tbl>
    <w:p w14:paraId="22672464" w14:textId="77777777" w:rsidR="0083067E" w:rsidRDefault="0083067E" w:rsidP="00FC2A40">
      <w:pPr>
        <w:spacing w:after="0"/>
        <w:jc w:val="both"/>
      </w:pPr>
    </w:p>
    <w:p w14:paraId="05DCC34C" w14:textId="4AB22E6A" w:rsidR="002E7A3E" w:rsidRDefault="002E7A3E" w:rsidP="002E7A3E">
      <w:pPr>
        <w:spacing w:after="0"/>
        <w:jc w:val="both"/>
      </w:pPr>
      <w:r>
        <w:t xml:space="preserve">First, regarding the FFS aspect for empty span(s) of a span pattern for a PDCCH monitoring configuration, no further agreement is needed as it would increase UE </w:t>
      </w:r>
      <w:r w:rsidR="00AA66C4">
        <w:t xml:space="preserve">and specifications </w:t>
      </w:r>
      <w:r>
        <w:t>complexity</w:t>
      </w:r>
      <w:r w:rsidR="00AA66C4">
        <w:t xml:space="preserve"> </w:t>
      </w:r>
      <w:r>
        <w:t>for no practical benefit.</w:t>
      </w:r>
      <w:r w:rsidR="00AA66C4">
        <w:t xml:space="preserve"> This also relates to how the PDCCH monitoring capability is determined as it is subsequently discussed. </w:t>
      </w:r>
      <w:r>
        <w:t xml:space="preserve"> </w:t>
      </w:r>
    </w:p>
    <w:p w14:paraId="3A015CD4" w14:textId="77777777" w:rsidR="002E7A3E" w:rsidRDefault="002E7A3E" w:rsidP="002E7A3E">
      <w:pPr>
        <w:spacing w:after="0"/>
        <w:jc w:val="both"/>
      </w:pPr>
    </w:p>
    <w:p w14:paraId="15E6CFCA" w14:textId="58AD93E4" w:rsidR="00F06C1A" w:rsidRDefault="005834F7" w:rsidP="00FC2A40">
      <w:pPr>
        <w:spacing w:after="0"/>
        <w:jc w:val="both"/>
      </w:pPr>
      <w:r>
        <w:t xml:space="preserve">The above agreement </w:t>
      </w:r>
      <w:r w:rsidR="00AA66C4">
        <w:t xml:space="preserve">also </w:t>
      </w:r>
      <w:r>
        <w:t>has several undefined terms such as “combination” and “satisfies</w:t>
      </w:r>
      <w:r w:rsidR="000D09B3">
        <w:t xml:space="preserve"> X and Y</w:t>
      </w:r>
      <w:r>
        <w:t xml:space="preserve">”. A clarification, together with a simplification of FG 3-5b for Rel-16 URLLC are considered. </w:t>
      </w:r>
      <w:r w:rsidR="0083067E">
        <w:t xml:space="preserve">FG 3-5b can be simplified as follows. It is noted that for the agreed span combinations for URLLC, the value of Y is not relevant. </w:t>
      </w:r>
    </w:p>
    <w:p w14:paraId="5D64ABC4" w14:textId="77777777" w:rsidR="0083067E" w:rsidRDefault="0083067E" w:rsidP="0083067E">
      <w:pPr>
        <w:spacing w:after="0"/>
        <w:rPr>
          <w:lang w:eastAsia="zh-CN"/>
        </w:rPr>
      </w:pPr>
    </w:p>
    <w:tbl>
      <w:tblPr>
        <w:tblStyle w:val="TableGrid"/>
        <w:tblW w:w="4994" w:type="pct"/>
        <w:tblLook w:val="04A0" w:firstRow="1" w:lastRow="0" w:firstColumn="1" w:lastColumn="0" w:noHBand="0" w:noVBand="1"/>
      </w:tblPr>
      <w:tblGrid>
        <w:gridCol w:w="9611"/>
      </w:tblGrid>
      <w:tr w:rsidR="0083067E" w:rsidRPr="00582022" w14:paraId="67737991" w14:textId="77777777" w:rsidTr="004D7E9D">
        <w:tc>
          <w:tcPr>
            <w:tcW w:w="5000" w:type="pct"/>
          </w:tcPr>
          <w:p w14:paraId="584B9A83" w14:textId="7B2B04AD" w:rsidR="0083067E" w:rsidRPr="009337C4" w:rsidRDefault="009B1387" w:rsidP="004D7E9D">
            <w:pPr>
              <w:pStyle w:val="paragraph0"/>
              <w:spacing w:before="0" w:beforeAutospacing="0" w:after="0" w:afterAutospacing="0"/>
              <w:jc w:val="both"/>
              <w:textAlignment w:val="baseline"/>
              <w:rPr>
                <w:rFonts w:eastAsia="SimSun"/>
                <w:b/>
                <w:bCs/>
                <w:iCs/>
                <w:sz w:val="20"/>
                <w:szCs w:val="20"/>
                <w:lang w:val="en-GB"/>
              </w:rPr>
            </w:pPr>
            <w:r w:rsidRPr="0083067E">
              <w:rPr>
                <w:sz w:val="20"/>
                <w:szCs w:val="14"/>
              </w:rPr>
              <w:t>FG 3-5b</w:t>
            </w:r>
            <w:r>
              <w:rPr>
                <w:sz w:val="20"/>
                <w:szCs w:val="14"/>
              </w:rPr>
              <w:t xml:space="preserve"> (simplified for URLLC</w:t>
            </w:r>
            <w:r w:rsidR="00AA66C4">
              <w:rPr>
                <w:sz w:val="20"/>
                <w:szCs w:val="14"/>
              </w:rPr>
              <w:t>)</w:t>
            </w:r>
            <w:r w:rsidRPr="0083067E">
              <w:rPr>
                <w:sz w:val="20"/>
                <w:szCs w:val="14"/>
              </w:rPr>
              <w:t xml:space="preserve">: </w:t>
            </w:r>
            <w:r w:rsidR="008F5134">
              <w:rPr>
                <w:sz w:val="20"/>
                <w:szCs w:val="14"/>
              </w:rPr>
              <w:t>A</w:t>
            </w:r>
            <w:r w:rsidR="00834627" w:rsidRPr="0083067E">
              <w:rPr>
                <w:sz w:val="20"/>
                <w:szCs w:val="14"/>
              </w:rPr>
              <w:t xml:space="preserve"> span</w:t>
            </w:r>
            <w:r w:rsidR="008F5134">
              <w:rPr>
                <w:sz w:val="20"/>
                <w:szCs w:val="14"/>
              </w:rPr>
              <w:t xml:space="preserve"> is </w:t>
            </w:r>
            <w:r w:rsidR="006C02D9">
              <w:rPr>
                <w:sz w:val="20"/>
                <w:szCs w:val="14"/>
              </w:rPr>
              <w:t>a</w:t>
            </w:r>
            <w:r w:rsidR="008F5134">
              <w:rPr>
                <w:sz w:val="20"/>
                <w:szCs w:val="14"/>
              </w:rPr>
              <w:t xml:space="preserve"> number of symbols between two PDCCH MOs</w:t>
            </w:r>
            <w:r w:rsidR="006C02D9">
              <w:rPr>
                <w:sz w:val="20"/>
                <w:szCs w:val="14"/>
              </w:rPr>
              <w:t xml:space="preserve"> with non-overlapping symbols</w:t>
            </w:r>
            <w:r w:rsidR="00834627" w:rsidRPr="0083067E">
              <w:rPr>
                <w:sz w:val="20"/>
                <w:szCs w:val="14"/>
              </w:rPr>
              <w:t xml:space="preserve">. A PDCCH monitoring configuration meets the UE capability limitation </w:t>
            </w:r>
            <w:r w:rsidR="00834627">
              <w:rPr>
                <w:sz w:val="20"/>
                <w:szCs w:val="14"/>
              </w:rPr>
              <w:t xml:space="preserve">when there </w:t>
            </w:r>
            <w:r w:rsidR="001E7759">
              <w:rPr>
                <w:sz w:val="20"/>
                <w:szCs w:val="14"/>
              </w:rPr>
              <w:t xml:space="preserve">is a subset of </w:t>
            </w:r>
            <w:r w:rsidR="00834627">
              <w:rPr>
                <w:sz w:val="20"/>
                <w:szCs w:val="14"/>
              </w:rPr>
              <w:t xml:space="preserve"> </w:t>
            </w:r>
            <m:oMath>
              <m:r>
                <w:rPr>
                  <w:rFonts w:ascii="Cambria Math" w:hAnsi="Cambria Math"/>
                  <w:sz w:val="20"/>
                  <w:szCs w:val="14"/>
                </w:rPr>
                <m:t>X</m:t>
              </m:r>
            </m:oMath>
            <w:r w:rsidR="001E7759" w:rsidRPr="0083067E">
              <w:rPr>
                <w:sz w:val="20"/>
                <w:szCs w:val="14"/>
              </w:rPr>
              <w:t xml:space="preserve"> </w:t>
            </w:r>
            <w:r w:rsidR="00A401CE">
              <w:rPr>
                <w:sz w:val="20"/>
                <w:szCs w:val="14"/>
              </w:rPr>
              <w:t>values</w:t>
            </w:r>
            <w:r w:rsidR="001E7759">
              <w:rPr>
                <w:sz w:val="20"/>
                <w:szCs w:val="14"/>
              </w:rPr>
              <w:t>,</w:t>
            </w:r>
            <w:r w:rsidR="00834627" w:rsidRPr="0083067E">
              <w:rPr>
                <w:sz w:val="20"/>
                <w:szCs w:val="14"/>
              </w:rPr>
              <w:t xml:space="preserve"> </w:t>
            </w:r>
            <w:r w:rsidR="00834627">
              <w:rPr>
                <w:sz w:val="20"/>
                <w:szCs w:val="14"/>
              </w:rPr>
              <w:t>from</w:t>
            </w:r>
            <w:r w:rsidR="00834627" w:rsidRPr="0083067E">
              <w:rPr>
                <w:sz w:val="20"/>
                <w:szCs w:val="14"/>
              </w:rPr>
              <w:t xml:space="preserve"> </w:t>
            </w:r>
            <w:r w:rsidR="006C02D9">
              <w:rPr>
                <w:sz w:val="20"/>
                <w:szCs w:val="14"/>
              </w:rPr>
              <w:t>a</w:t>
            </w:r>
            <w:r w:rsidR="00834627" w:rsidRPr="0083067E">
              <w:rPr>
                <w:sz w:val="20"/>
                <w:szCs w:val="14"/>
              </w:rPr>
              <w:t xml:space="preserve"> UE reported set of </w:t>
            </w:r>
            <m:oMath>
              <m:r>
                <w:rPr>
                  <w:rFonts w:ascii="Cambria Math" w:hAnsi="Cambria Math"/>
                  <w:sz w:val="20"/>
                  <w:szCs w:val="14"/>
                </w:rPr>
                <m:t>X</m:t>
              </m:r>
            </m:oMath>
            <w:r w:rsidR="00834627" w:rsidRPr="0083067E">
              <w:rPr>
                <w:sz w:val="20"/>
                <w:szCs w:val="14"/>
              </w:rPr>
              <w:t xml:space="preserve"> values</w:t>
            </w:r>
            <w:r w:rsidR="001E7759">
              <w:rPr>
                <w:sz w:val="20"/>
                <w:szCs w:val="14"/>
              </w:rPr>
              <w:t>,</w:t>
            </w:r>
            <w:r w:rsidR="00834627" w:rsidRPr="0083067E">
              <w:rPr>
                <w:sz w:val="20"/>
                <w:szCs w:val="14"/>
              </w:rPr>
              <w:t xml:space="preserve"> </w:t>
            </w:r>
            <w:r w:rsidR="00834627">
              <w:rPr>
                <w:sz w:val="20"/>
                <w:szCs w:val="14"/>
              </w:rPr>
              <w:t xml:space="preserve">that are </w:t>
            </w:r>
            <w:r w:rsidR="00AA66C4">
              <w:rPr>
                <w:sz w:val="20"/>
                <w:szCs w:val="14"/>
              </w:rPr>
              <w:t>small</w:t>
            </w:r>
            <w:r w:rsidR="00834627">
              <w:rPr>
                <w:sz w:val="20"/>
                <w:szCs w:val="14"/>
              </w:rPr>
              <w:t xml:space="preserve">er than or equal to the separation (in number of symbols) </w:t>
            </w:r>
            <w:r w:rsidR="006C02D9">
              <w:rPr>
                <w:sz w:val="20"/>
                <w:szCs w:val="14"/>
              </w:rPr>
              <w:t>between</w:t>
            </w:r>
            <w:r w:rsidR="00834627" w:rsidRPr="0083067E">
              <w:rPr>
                <w:sz w:val="20"/>
                <w:szCs w:val="14"/>
              </w:rPr>
              <w:t xml:space="preserve"> any two spans</w:t>
            </w:r>
            <w:r w:rsidR="00834627">
              <w:rPr>
                <w:sz w:val="20"/>
                <w:szCs w:val="14"/>
              </w:rPr>
              <w:t>,</w:t>
            </w:r>
            <w:r w:rsidR="00834627" w:rsidRPr="0083067E">
              <w:rPr>
                <w:sz w:val="20"/>
                <w:szCs w:val="14"/>
              </w:rPr>
              <w:t xml:space="preserve"> including the cross-slot boundary.</w:t>
            </w:r>
          </w:p>
        </w:tc>
      </w:tr>
    </w:tbl>
    <w:p w14:paraId="540B91AE" w14:textId="77777777" w:rsidR="0083067E" w:rsidRPr="00327D0E" w:rsidRDefault="0083067E" w:rsidP="0083067E">
      <w:pPr>
        <w:spacing w:after="0"/>
        <w:rPr>
          <w:lang w:eastAsia="zh-CN"/>
        </w:rPr>
      </w:pPr>
    </w:p>
    <w:p w14:paraId="426D26AF" w14:textId="7248A042" w:rsidR="0083067E" w:rsidRDefault="0083067E" w:rsidP="00FC2A40">
      <w:pPr>
        <w:spacing w:after="0"/>
        <w:jc w:val="both"/>
      </w:pPr>
      <w:r>
        <w:t>Then, in conjunction with the above, the agreement from RAN1#98 can be incorporated as follows.</w:t>
      </w:r>
      <w:r w:rsidR="00834627">
        <w:t xml:space="preserve"> </w:t>
      </w:r>
    </w:p>
    <w:p w14:paraId="38EFDE55" w14:textId="77777777" w:rsidR="0083067E" w:rsidRDefault="0083067E" w:rsidP="0083067E">
      <w:pPr>
        <w:spacing w:after="0"/>
        <w:rPr>
          <w:lang w:eastAsia="zh-CN"/>
        </w:rPr>
      </w:pPr>
    </w:p>
    <w:tbl>
      <w:tblPr>
        <w:tblStyle w:val="TableGrid"/>
        <w:tblW w:w="4994" w:type="pct"/>
        <w:tblLook w:val="04A0" w:firstRow="1" w:lastRow="0" w:firstColumn="1" w:lastColumn="0" w:noHBand="0" w:noVBand="1"/>
      </w:tblPr>
      <w:tblGrid>
        <w:gridCol w:w="9611"/>
      </w:tblGrid>
      <w:tr w:rsidR="0083067E" w:rsidRPr="00582022" w14:paraId="2E04443B" w14:textId="77777777" w:rsidTr="004D7E9D">
        <w:tc>
          <w:tcPr>
            <w:tcW w:w="5000" w:type="pct"/>
          </w:tcPr>
          <w:p w14:paraId="653143D6" w14:textId="0B0C8D3F" w:rsidR="0083067E" w:rsidRPr="009337C4" w:rsidRDefault="0083067E" w:rsidP="004D7E9D">
            <w:pPr>
              <w:pStyle w:val="paragraph0"/>
              <w:spacing w:before="0" w:beforeAutospacing="0" w:after="0" w:afterAutospacing="0"/>
              <w:jc w:val="both"/>
              <w:textAlignment w:val="baseline"/>
              <w:rPr>
                <w:rFonts w:eastAsia="SimSun"/>
                <w:b/>
                <w:bCs/>
                <w:iCs/>
                <w:sz w:val="20"/>
                <w:szCs w:val="20"/>
                <w:lang w:val="en-GB"/>
              </w:rPr>
            </w:pPr>
            <w:r w:rsidRPr="0083067E">
              <w:rPr>
                <w:sz w:val="20"/>
                <w:szCs w:val="14"/>
              </w:rPr>
              <w:t>FG 3-5b</w:t>
            </w:r>
            <w:r>
              <w:rPr>
                <w:sz w:val="20"/>
                <w:szCs w:val="14"/>
              </w:rPr>
              <w:t xml:space="preserve"> (</w:t>
            </w:r>
            <w:r w:rsidR="009B1387">
              <w:rPr>
                <w:sz w:val="20"/>
                <w:szCs w:val="14"/>
              </w:rPr>
              <w:t xml:space="preserve">simplified for URLLC and </w:t>
            </w:r>
            <w:r>
              <w:rPr>
                <w:sz w:val="20"/>
                <w:szCs w:val="14"/>
              </w:rPr>
              <w:t>amended)</w:t>
            </w:r>
            <w:r w:rsidRPr="0083067E">
              <w:rPr>
                <w:sz w:val="20"/>
                <w:szCs w:val="14"/>
              </w:rPr>
              <w:t xml:space="preserve">: </w:t>
            </w:r>
            <w:r w:rsidR="006C02D9">
              <w:rPr>
                <w:sz w:val="20"/>
                <w:szCs w:val="14"/>
              </w:rPr>
              <w:t>A</w:t>
            </w:r>
            <w:r w:rsidR="006C02D9" w:rsidRPr="0083067E">
              <w:rPr>
                <w:sz w:val="20"/>
                <w:szCs w:val="14"/>
              </w:rPr>
              <w:t xml:space="preserve"> span</w:t>
            </w:r>
            <w:r w:rsidR="006C02D9">
              <w:rPr>
                <w:sz w:val="20"/>
                <w:szCs w:val="14"/>
              </w:rPr>
              <w:t xml:space="preserve"> is a number of symbols between two PDCCH MOs with non-overlapping symbols</w:t>
            </w:r>
            <w:r w:rsidR="006C02D9" w:rsidRPr="0083067E">
              <w:rPr>
                <w:sz w:val="20"/>
                <w:szCs w:val="14"/>
              </w:rPr>
              <w:t xml:space="preserve">. A PDCCH monitoring configuration meets the UE capability limitation </w:t>
            </w:r>
            <w:r w:rsidR="006C02D9">
              <w:rPr>
                <w:sz w:val="20"/>
                <w:szCs w:val="14"/>
              </w:rPr>
              <w:t xml:space="preserve">when there is a subset of  </w:t>
            </w:r>
            <m:oMath>
              <m:r>
                <w:rPr>
                  <w:rFonts w:ascii="Cambria Math" w:hAnsi="Cambria Math"/>
                  <w:sz w:val="20"/>
                  <w:szCs w:val="14"/>
                </w:rPr>
                <m:t>X</m:t>
              </m:r>
            </m:oMath>
            <w:r w:rsidR="006C02D9" w:rsidRPr="0083067E">
              <w:rPr>
                <w:sz w:val="20"/>
                <w:szCs w:val="14"/>
              </w:rPr>
              <w:t xml:space="preserve"> </w:t>
            </w:r>
            <w:r w:rsidR="006C02D9">
              <w:rPr>
                <w:sz w:val="20"/>
                <w:szCs w:val="14"/>
              </w:rPr>
              <w:t>values,</w:t>
            </w:r>
            <w:r w:rsidR="006C02D9" w:rsidRPr="0083067E">
              <w:rPr>
                <w:sz w:val="20"/>
                <w:szCs w:val="14"/>
              </w:rPr>
              <w:t xml:space="preserve"> </w:t>
            </w:r>
            <w:r w:rsidR="006C02D9">
              <w:rPr>
                <w:sz w:val="20"/>
                <w:szCs w:val="14"/>
              </w:rPr>
              <w:t>from</w:t>
            </w:r>
            <w:r w:rsidR="006C02D9" w:rsidRPr="0083067E">
              <w:rPr>
                <w:sz w:val="20"/>
                <w:szCs w:val="14"/>
              </w:rPr>
              <w:t xml:space="preserve"> </w:t>
            </w:r>
            <w:r w:rsidR="006C02D9">
              <w:rPr>
                <w:sz w:val="20"/>
                <w:szCs w:val="14"/>
              </w:rPr>
              <w:t>a</w:t>
            </w:r>
            <w:r w:rsidR="006C02D9" w:rsidRPr="0083067E">
              <w:rPr>
                <w:sz w:val="20"/>
                <w:szCs w:val="14"/>
              </w:rPr>
              <w:t xml:space="preserve"> UE reported set of </w:t>
            </w:r>
            <m:oMath>
              <m:r>
                <w:rPr>
                  <w:rFonts w:ascii="Cambria Math" w:hAnsi="Cambria Math"/>
                  <w:sz w:val="20"/>
                  <w:szCs w:val="14"/>
                </w:rPr>
                <m:t>X</m:t>
              </m:r>
            </m:oMath>
            <w:r w:rsidR="006C02D9" w:rsidRPr="0083067E">
              <w:rPr>
                <w:sz w:val="20"/>
                <w:szCs w:val="14"/>
              </w:rPr>
              <w:t xml:space="preserve"> values</w:t>
            </w:r>
            <w:r w:rsidR="006C02D9">
              <w:rPr>
                <w:sz w:val="20"/>
                <w:szCs w:val="14"/>
              </w:rPr>
              <w:t>,</w:t>
            </w:r>
            <w:r w:rsidR="006C02D9" w:rsidRPr="0083067E">
              <w:rPr>
                <w:sz w:val="20"/>
                <w:szCs w:val="14"/>
              </w:rPr>
              <w:t xml:space="preserve"> </w:t>
            </w:r>
            <w:r w:rsidR="006C02D9">
              <w:rPr>
                <w:sz w:val="20"/>
                <w:szCs w:val="14"/>
              </w:rPr>
              <w:t xml:space="preserve">that are </w:t>
            </w:r>
            <w:r w:rsidR="00AA66C4">
              <w:rPr>
                <w:sz w:val="20"/>
                <w:szCs w:val="14"/>
              </w:rPr>
              <w:t>small</w:t>
            </w:r>
            <w:r w:rsidR="006C02D9">
              <w:rPr>
                <w:sz w:val="20"/>
                <w:szCs w:val="14"/>
              </w:rPr>
              <w:t>er than or equal to the separation (in number of symbols) between</w:t>
            </w:r>
            <w:r w:rsidR="006C02D9" w:rsidRPr="0083067E">
              <w:rPr>
                <w:sz w:val="20"/>
                <w:szCs w:val="14"/>
              </w:rPr>
              <w:t xml:space="preserve"> any two spans</w:t>
            </w:r>
            <w:r w:rsidR="006C02D9">
              <w:rPr>
                <w:sz w:val="20"/>
                <w:szCs w:val="14"/>
              </w:rPr>
              <w:t>,</w:t>
            </w:r>
            <w:r w:rsidR="006C02D9" w:rsidRPr="0083067E">
              <w:rPr>
                <w:sz w:val="20"/>
                <w:szCs w:val="14"/>
              </w:rPr>
              <w:t xml:space="preserve"> including the cross-slot boundary</w:t>
            </w:r>
            <w:r w:rsidRPr="0083067E">
              <w:rPr>
                <w:sz w:val="20"/>
                <w:szCs w:val="14"/>
              </w:rPr>
              <w:t xml:space="preserve">. </w:t>
            </w:r>
            <w:r w:rsidR="00DC0867">
              <w:rPr>
                <w:sz w:val="20"/>
                <w:szCs w:val="14"/>
              </w:rPr>
              <w:t>The set of</w:t>
            </w:r>
            <w:r w:rsidR="00577F69" w:rsidRPr="0083067E">
              <w:rPr>
                <w:sz w:val="20"/>
                <w:szCs w:val="14"/>
              </w:rPr>
              <w:t xml:space="preserve"> </w:t>
            </w:r>
            <m:oMath>
              <m:r>
                <w:rPr>
                  <w:rFonts w:ascii="Cambria Math" w:hAnsi="Cambria Math"/>
                  <w:sz w:val="20"/>
                  <w:szCs w:val="14"/>
                </w:rPr>
                <m:t>X</m:t>
              </m:r>
            </m:oMath>
            <w:r w:rsidR="009B1387">
              <w:rPr>
                <w:sz w:val="20"/>
                <w:szCs w:val="14"/>
              </w:rPr>
              <w:t xml:space="preserve"> value</w:t>
            </w:r>
            <w:r w:rsidR="00DC0867">
              <w:rPr>
                <w:sz w:val="20"/>
                <w:szCs w:val="14"/>
              </w:rPr>
              <w:t>s</w:t>
            </w:r>
            <w:r w:rsidR="009B1387">
              <w:rPr>
                <w:sz w:val="20"/>
                <w:szCs w:val="14"/>
              </w:rPr>
              <w:t xml:space="preserve"> is associated with a </w:t>
            </w:r>
            <w:r w:rsidR="00DC0867">
              <w:rPr>
                <w:sz w:val="20"/>
                <w:szCs w:val="14"/>
              </w:rPr>
              <w:t>set</w:t>
            </w:r>
            <w:r w:rsidR="009B1387">
              <w:rPr>
                <w:sz w:val="20"/>
                <w:szCs w:val="14"/>
              </w:rPr>
              <w:t xml:space="preserve"> of </w:t>
            </w:r>
            <w:r w:rsidR="00A401CE">
              <w:rPr>
                <w:sz w:val="20"/>
                <w:szCs w:val="14"/>
              </w:rPr>
              <w:t xml:space="preserve">numbers of </w:t>
            </w:r>
            <w:r w:rsidR="009B1387">
              <w:rPr>
                <w:sz w:val="20"/>
                <w:szCs w:val="14"/>
              </w:rPr>
              <w:t xml:space="preserve">non-overlapping CCEs. </w:t>
            </w:r>
            <w:r>
              <w:rPr>
                <w:sz w:val="20"/>
                <w:szCs w:val="14"/>
              </w:rPr>
              <w:t>When</w:t>
            </w:r>
            <w:r w:rsidR="001E7759">
              <w:rPr>
                <w:sz w:val="20"/>
                <w:szCs w:val="14"/>
              </w:rPr>
              <w:t xml:space="preserve"> the</w:t>
            </w:r>
            <w:r>
              <w:rPr>
                <w:sz w:val="20"/>
                <w:szCs w:val="14"/>
              </w:rPr>
              <w:t xml:space="preserve"> </w:t>
            </w:r>
            <w:r w:rsidR="001E7759">
              <w:rPr>
                <w:sz w:val="20"/>
                <w:szCs w:val="14"/>
              </w:rPr>
              <w:t xml:space="preserve">subset of </w:t>
            </w:r>
            <m:oMath>
              <m:r>
                <w:rPr>
                  <w:rFonts w:ascii="Cambria Math" w:hAnsi="Cambria Math"/>
                  <w:sz w:val="20"/>
                  <w:szCs w:val="14"/>
                </w:rPr>
                <m:t>X</m:t>
              </m:r>
            </m:oMath>
            <w:r w:rsidR="001E7759" w:rsidRPr="0083067E">
              <w:rPr>
                <w:sz w:val="20"/>
                <w:szCs w:val="14"/>
              </w:rPr>
              <w:t xml:space="preserve"> value</w:t>
            </w:r>
            <w:r w:rsidR="001E7759">
              <w:rPr>
                <w:sz w:val="20"/>
                <w:szCs w:val="14"/>
              </w:rPr>
              <w:t xml:space="preserve">s includes more than one </w:t>
            </w:r>
            <m:oMath>
              <m:r>
                <w:rPr>
                  <w:rFonts w:ascii="Cambria Math" w:hAnsi="Cambria Math"/>
                  <w:sz w:val="20"/>
                  <w:szCs w:val="14"/>
                </w:rPr>
                <m:t>X</m:t>
              </m:r>
            </m:oMath>
            <w:r w:rsidR="006C02D9">
              <w:rPr>
                <w:sz w:val="20"/>
                <w:szCs w:val="14"/>
              </w:rPr>
              <w:t xml:space="preserve"> </w:t>
            </w:r>
            <w:r w:rsidR="001E7759">
              <w:rPr>
                <w:sz w:val="20"/>
                <w:szCs w:val="14"/>
              </w:rPr>
              <w:t>value</w:t>
            </w:r>
            <w:r w:rsidR="009B1387">
              <w:rPr>
                <w:sz w:val="20"/>
                <w:szCs w:val="14"/>
              </w:rPr>
              <w:t xml:space="preserve">, the UE monitors </w:t>
            </w:r>
            <w:r w:rsidR="005834F7">
              <w:rPr>
                <w:sz w:val="20"/>
                <w:szCs w:val="14"/>
              </w:rPr>
              <w:t>the largest</w:t>
            </w:r>
            <w:r w:rsidR="009B1387">
              <w:rPr>
                <w:sz w:val="20"/>
                <w:szCs w:val="14"/>
              </w:rPr>
              <w:t xml:space="preserve"> </w:t>
            </w:r>
            <w:r w:rsidR="00A401CE">
              <w:rPr>
                <w:sz w:val="20"/>
                <w:szCs w:val="14"/>
              </w:rPr>
              <w:t xml:space="preserve">number </w:t>
            </w:r>
            <w:r w:rsidR="009B1387">
              <w:rPr>
                <w:sz w:val="20"/>
                <w:szCs w:val="14"/>
              </w:rPr>
              <w:t>of</w:t>
            </w:r>
            <w:r w:rsidR="00A401CE">
              <w:rPr>
                <w:sz w:val="20"/>
                <w:szCs w:val="14"/>
              </w:rPr>
              <w:t xml:space="preserve"> </w:t>
            </w:r>
            <w:r w:rsidR="009B1387">
              <w:rPr>
                <w:sz w:val="20"/>
                <w:szCs w:val="14"/>
              </w:rPr>
              <w:t xml:space="preserve">non-overlapping CCEs from the </w:t>
            </w:r>
            <w:r w:rsidR="00DC0867">
              <w:rPr>
                <w:sz w:val="20"/>
                <w:szCs w:val="14"/>
              </w:rPr>
              <w:t>subset of</w:t>
            </w:r>
            <w:r w:rsidR="009B1387">
              <w:rPr>
                <w:sz w:val="20"/>
                <w:szCs w:val="14"/>
              </w:rPr>
              <w:t xml:space="preserve"> </w:t>
            </w:r>
            <w:r w:rsidR="00A401CE">
              <w:rPr>
                <w:sz w:val="20"/>
                <w:szCs w:val="14"/>
              </w:rPr>
              <w:t xml:space="preserve">numbers of </w:t>
            </w:r>
            <w:r w:rsidR="009B1387">
              <w:rPr>
                <w:sz w:val="20"/>
                <w:szCs w:val="14"/>
              </w:rPr>
              <w:t>non-overlapping CCEs</w:t>
            </w:r>
            <w:r>
              <w:rPr>
                <w:sz w:val="20"/>
                <w:szCs w:val="14"/>
              </w:rPr>
              <w:t xml:space="preserve"> </w:t>
            </w:r>
            <w:r w:rsidR="009B1387">
              <w:rPr>
                <w:sz w:val="20"/>
                <w:szCs w:val="14"/>
              </w:rPr>
              <w:t>associated with the</w:t>
            </w:r>
            <w:r w:rsidR="00DC0867">
              <w:rPr>
                <w:sz w:val="20"/>
                <w:szCs w:val="14"/>
              </w:rPr>
              <w:t xml:space="preserve"> subset of</w:t>
            </w:r>
            <w:r w:rsidR="009B1387">
              <w:rPr>
                <w:sz w:val="20"/>
                <w:szCs w:val="14"/>
              </w:rPr>
              <w:t xml:space="preserve"> </w:t>
            </w:r>
            <m:oMath>
              <m:r>
                <w:rPr>
                  <w:rFonts w:ascii="Cambria Math" w:hAnsi="Cambria Math"/>
                  <w:sz w:val="20"/>
                  <w:szCs w:val="14"/>
                </w:rPr>
                <m:t>X</m:t>
              </m:r>
            </m:oMath>
            <w:r w:rsidR="009B1387">
              <w:rPr>
                <w:sz w:val="20"/>
                <w:szCs w:val="14"/>
              </w:rPr>
              <w:t xml:space="preserve"> values. </w:t>
            </w:r>
            <w:r>
              <w:rPr>
                <w:sz w:val="20"/>
                <w:szCs w:val="14"/>
              </w:rPr>
              <w:t xml:space="preserve"> </w:t>
            </w:r>
          </w:p>
        </w:tc>
      </w:tr>
    </w:tbl>
    <w:p w14:paraId="37442D8E" w14:textId="77777777" w:rsidR="006C170E" w:rsidRPr="00327D0E" w:rsidRDefault="006C170E" w:rsidP="0083067E">
      <w:pPr>
        <w:spacing w:after="0"/>
        <w:rPr>
          <w:lang w:eastAsia="zh-CN"/>
        </w:rPr>
      </w:pPr>
    </w:p>
    <w:p w14:paraId="253585BE" w14:textId="5F3A253E" w:rsidR="006C170E" w:rsidRPr="00AD510F" w:rsidRDefault="006C170E" w:rsidP="006C170E">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2</w:t>
      </w:r>
      <w:r w:rsidRPr="00AD510F">
        <w:rPr>
          <w:rFonts w:cs="Arial"/>
          <w:b/>
          <w:kern w:val="2"/>
          <w:u w:val="single"/>
          <w:lang w:eastAsia="ja-JP"/>
        </w:rPr>
        <w:t xml:space="preserve">: </w:t>
      </w:r>
      <w:r>
        <w:rPr>
          <w:rFonts w:cs="Arial"/>
          <w:b/>
          <w:kern w:val="2"/>
          <w:u w:val="single"/>
          <w:lang w:eastAsia="ja-JP"/>
        </w:rPr>
        <w:t>Clarify the agreement from RAN1#98 that the UE monitors the largest number of non-overlapping CCEs associated with X values that are smaller than any span for a PDCCH monitoring configuration</w:t>
      </w:r>
      <w:r w:rsidRPr="00AD510F">
        <w:rPr>
          <w:rFonts w:cs="Arial"/>
          <w:b/>
          <w:kern w:val="2"/>
          <w:u w:val="single"/>
          <w:lang w:eastAsia="ja-JP"/>
        </w:rPr>
        <w:t>.</w:t>
      </w:r>
    </w:p>
    <w:p w14:paraId="11AA6231" w14:textId="1B189EE9" w:rsidR="006C170E" w:rsidRDefault="006C170E" w:rsidP="00FC2A40">
      <w:pPr>
        <w:spacing w:after="0"/>
        <w:jc w:val="both"/>
      </w:pPr>
    </w:p>
    <w:p w14:paraId="1A950087" w14:textId="61530B4D" w:rsidR="002E7A3E" w:rsidRDefault="002E7A3E" w:rsidP="00FC2A40">
      <w:pPr>
        <w:spacing w:after="0"/>
        <w:jc w:val="both"/>
      </w:pPr>
    </w:p>
    <w:p w14:paraId="49E58474" w14:textId="594EFACC" w:rsidR="002E7A3E" w:rsidRDefault="00ED1415" w:rsidP="00FC2A40">
      <w:pPr>
        <w:spacing w:after="0"/>
        <w:jc w:val="both"/>
      </w:pPr>
      <w:r>
        <w:t xml:space="preserve">Regarding the PDCCH monitoring for a UE supporting </w:t>
      </w:r>
      <w:proofErr w:type="spellStart"/>
      <w:r>
        <w:t>eMBB</w:t>
      </w:r>
      <w:proofErr w:type="spellEnd"/>
      <w:r>
        <w:t xml:space="preserve"> and URLLC, the following two options were identified in RAN1#98. </w:t>
      </w:r>
    </w:p>
    <w:p w14:paraId="34F0652C" w14:textId="77777777" w:rsidR="002E7A3E" w:rsidRDefault="002E7A3E" w:rsidP="002E7A3E">
      <w:pPr>
        <w:spacing w:after="0"/>
        <w:rPr>
          <w:lang w:eastAsia="zh-CN"/>
        </w:rPr>
      </w:pPr>
    </w:p>
    <w:tbl>
      <w:tblPr>
        <w:tblStyle w:val="TableGrid"/>
        <w:tblW w:w="4994" w:type="pct"/>
        <w:tblLook w:val="04A0" w:firstRow="1" w:lastRow="0" w:firstColumn="1" w:lastColumn="0" w:noHBand="0" w:noVBand="1"/>
      </w:tblPr>
      <w:tblGrid>
        <w:gridCol w:w="9611"/>
      </w:tblGrid>
      <w:tr w:rsidR="002E7A3E" w:rsidRPr="00582022" w14:paraId="11F24F78" w14:textId="77777777" w:rsidTr="004D7E9D">
        <w:tc>
          <w:tcPr>
            <w:tcW w:w="5000" w:type="pct"/>
          </w:tcPr>
          <w:p w14:paraId="54B5879A" w14:textId="77777777" w:rsidR="002E7A3E" w:rsidRPr="00CB0A2A" w:rsidRDefault="002E7A3E" w:rsidP="002E7A3E">
            <w:pPr>
              <w:spacing w:after="60"/>
            </w:pPr>
            <w:r w:rsidRPr="00CB0A2A">
              <w:rPr>
                <w:highlight w:val="green"/>
              </w:rPr>
              <w:t>Agreements</w:t>
            </w:r>
            <w:r w:rsidRPr="00CB0A2A">
              <w:t>:</w:t>
            </w:r>
          </w:p>
          <w:p w14:paraId="53200839" w14:textId="77777777" w:rsidR="002E7A3E" w:rsidRPr="00CB0A2A" w:rsidRDefault="002E7A3E" w:rsidP="002E7A3E">
            <w:pPr>
              <w:spacing w:after="0"/>
              <w:rPr>
                <w:iCs/>
                <w:lang w:eastAsia="zh-CN"/>
              </w:rPr>
            </w:pPr>
            <w:r w:rsidRPr="00CB0A2A">
              <w:rPr>
                <w:iCs/>
                <w:lang w:eastAsia="zh-CN"/>
              </w:rPr>
              <w:t xml:space="preserve">For a Rel-16 UE supporting enhanced PDCCH monitoring capability, down-select between option 1 and option 2: </w:t>
            </w:r>
          </w:p>
          <w:p w14:paraId="0EE8450E" w14:textId="77777777" w:rsidR="002E7A3E" w:rsidRPr="00CB0A2A" w:rsidRDefault="002E7A3E" w:rsidP="002E7A3E">
            <w:pPr>
              <w:pStyle w:val="BodyText"/>
              <w:numPr>
                <w:ilvl w:val="0"/>
                <w:numId w:val="22"/>
              </w:numPr>
              <w:spacing w:after="0"/>
              <w:jc w:val="both"/>
              <w:rPr>
                <w:rFonts w:eastAsia="SimSun"/>
                <w:iCs/>
                <w:lang w:eastAsia="zh-CN"/>
              </w:rPr>
            </w:pPr>
            <w:r w:rsidRPr="00CB0A2A">
              <w:rPr>
                <w:rFonts w:eastAsia="SimSun"/>
                <w:b/>
                <w:iCs/>
                <w:lang w:eastAsia="zh-CN"/>
              </w:rPr>
              <w:t>Option 1</w:t>
            </w:r>
            <w:r w:rsidRPr="00CB0A2A">
              <w:rPr>
                <w:rFonts w:eastAsia="SimSun"/>
                <w:iCs/>
                <w:lang w:eastAsia="zh-CN"/>
              </w:rPr>
              <w:t xml:space="preserve">: PDCCH monitoring based on Rel-15 capability for </w:t>
            </w:r>
            <w:proofErr w:type="spellStart"/>
            <w:r w:rsidRPr="00CB0A2A">
              <w:rPr>
                <w:rFonts w:eastAsia="SimSun"/>
                <w:iCs/>
                <w:lang w:eastAsia="zh-CN"/>
              </w:rPr>
              <w:t>eMBB</w:t>
            </w:r>
            <w:proofErr w:type="spellEnd"/>
            <w:r w:rsidRPr="00CB0A2A">
              <w:rPr>
                <w:rFonts w:eastAsia="SimSun"/>
                <w:iCs/>
                <w:lang w:eastAsia="zh-CN"/>
              </w:rPr>
              <w:t xml:space="preserve"> and PDCCH monitoring based on Rel-16 capability for URLLC can be configured to a UE on the same carrier</w:t>
            </w:r>
          </w:p>
          <w:p w14:paraId="7FADF576" w14:textId="77777777" w:rsidR="002E7A3E" w:rsidRPr="00CB0A2A" w:rsidRDefault="002E7A3E" w:rsidP="002E7A3E">
            <w:pPr>
              <w:pStyle w:val="BodyText"/>
              <w:numPr>
                <w:ilvl w:val="1"/>
                <w:numId w:val="22"/>
              </w:numPr>
              <w:spacing w:after="0"/>
              <w:jc w:val="both"/>
              <w:rPr>
                <w:rFonts w:eastAsia="SimSun"/>
                <w:iCs/>
                <w:lang w:eastAsia="zh-CN"/>
              </w:rPr>
            </w:pPr>
            <w:r w:rsidRPr="00CB0A2A">
              <w:rPr>
                <w:rFonts w:eastAsia="SimSun"/>
                <w:iCs/>
                <w:lang w:eastAsia="zh-CN"/>
              </w:rPr>
              <w:t xml:space="preserve">UE monitors PDCCH for </w:t>
            </w:r>
            <w:proofErr w:type="spellStart"/>
            <w:r w:rsidRPr="00CB0A2A">
              <w:rPr>
                <w:rFonts w:eastAsia="SimSun"/>
                <w:iCs/>
                <w:lang w:eastAsia="zh-CN"/>
              </w:rPr>
              <w:t>eMBB</w:t>
            </w:r>
            <w:proofErr w:type="spellEnd"/>
            <w:r w:rsidRPr="00CB0A2A">
              <w:rPr>
                <w:rFonts w:eastAsia="SimSun"/>
                <w:iCs/>
                <w:lang w:eastAsia="zh-CN"/>
              </w:rPr>
              <w:t xml:space="preserve"> following reported Rel-15 capability, and monitors PDCCH for URLLC following reported Rel-16 capability </w:t>
            </w:r>
          </w:p>
          <w:p w14:paraId="4FAEA5BB" w14:textId="77777777" w:rsidR="002E7A3E" w:rsidRPr="00CB0A2A" w:rsidRDefault="002E7A3E" w:rsidP="002E7A3E">
            <w:pPr>
              <w:pStyle w:val="BodyText"/>
              <w:numPr>
                <w:ilvl w:val="1"/>
                <w:numId w:val="22"/>
              </w:numPr>
              <w:spacing w:after="0"/>
              <w:jc w:val="both"/>
              <w:rPr>
                <w:rFonts w:eastAsia="SimSun"/>
                <w:iCs/>
                <w:lang w:eastAsia="zh-CN"/>
              </w:rPr>
            </w:pPr>
            <w:r w:rsidRPr="00CB0A2A">
              <w:rPr>
                <w:rFonts w:eastAsia="SimSun"/>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7A18C621" w14:textId="77777777" w:rsidR="002E7A3E" w:rsidRPr="00CB0A2A" w:rsidRDefault="002E7A3E" w:rsidP="002E7A3E">
            <w:pPr>
              <w:pStyle w:val="BodyText"/>
              <w:numPr>
                <w:ilvl w:val="0"/>
                <w:numId w:val="22"/>
              </w:numPr>
              <w:spacing w:after="0"/>
              <w:jc w:val="both"/>
              <w:rPr>
                <w:rFonts w:eastAsia="SimSun"/>
                <w:iCs/>
                <w:lang w:eastAsia="zh-CN"/>
              </w:rPr>
            </w:pPr>
            <w:r w:rsidRPr="00CB0A2A">
              <w:rPr>
                <w:rFonts w:eastAsia="SimSun"/>
                <w:b/>
                <w:iCs/>
                <w:lang w:eastAsia="zh-CN"/>
              </w:rPr>
              <w:t>Option 2</w:t>
            </w:r>
            <w:r w:rsidRPr="00CB0A2A">
              <w:rPr>
                <w:rFonts w:eastAsia="SimSun" w:hint="eastAsia"/>
                <w:iCs/>
                <w:lang w:eastAsia="zh-CN"/>
              </w:rPr>
              <w:t>:</w:t>
            </w:r>
            <w:r w:rsidRPr="00CB0A2A">
              <w:rPr>
                <w:rFonts w:eastAsia="SimSun"/>
                <w:iCs/>
                <w:lang w:eastAsia="zh-CN"/>
              </w:rPr>
              <w:t xml:space="preserve"> PDCCH monitoring for both </w:t>
            </w:r>
            <w:proofErr w:type="spellStart"/>
            <w:r w:rsidRPr="00CB0A2A">
              <w:rPr>
                <w:rFonts w:eastAsia="SimSun"/>
                <w:iCs/>
                <w:lang w:eastAsia="zh-CN"/>
              </w:rPr>
              <w:t>eMBB</w:t>
            </w:r>
            <w:proofErr w:type="spellEnd"/>
            <w:r w:rsidRPr="00CB0A2A">
              <w:rPr>
                <w:rFonts w:eastAsia="SimSun"/>
                <w:iCs/>
                <w:lang w:eastAsia="zh-CN"/>
              </w:rPr>
              <w:t xml:space="preserve"> and URLLC can be configured based on either Rel-15 capability or Rel-16 capability</w:t>
            </w:r>
          </w:p>
          <w:p w14:paraId="2375DFF8" w14:textId="6D2DA72C" w:rsidR="002E7A3E" w:rsidRPr="00465D18" w:rsidRDefault="002E7A3E" w:rsidP="002E7A3E">
            <w:pPr>
              <w:pStyle w:val="BodyText"/>
              <w:numPr>
                <w:ilvl w:val="1"/>
                <w:numId w:val="22"/>
              </w:numPr>
              <w:spacing w:after="0"/>
              <w:jc w:val="both"/>
              <w:rPr>
                <w:rFonts w:eastAsia="SimSun"/>
                <w:iCs/>
                <w:lang w:eastAsia="zh-CN"/>
              </w:rPr>
            </w:pPr>
            <w:proofErr w:type="spellStart"/>
            <w:r w:rsidRPr="00465D18">
              <w:rPr>
                <w:rFonts w:eastAsia="SimSun"/>
                <w:iCs/>
                <w:lang w:eastAsia="zh-CN"/>
              </w:rPr>
              <w:t>gNB</w:t>
            </w:r>
            <w:proofErr w:type="spellEnd"/>
            <w:r w:rsidRPr="00465D18">
              <w:rPr>
                <w:rFonts w:eastAsia="SimSun"/>
                <w:iCs/>
                <w:lang w:eastAsia="zh-CN"/>
              </w:rPr>
              <w:t xml:space="preserve"> configures which capability is used </w:t>
            </w:r>
          </w:p>
          <w:p w14:paraId="7C1DE9DB" w14:textId="77777777" w:rsidR="002E7A3E" w:rsidRPr="00CB0A2A" w:rsidRDefault="002E7A3E" w:rsidP="002E7A3E">
            <w:pPr>
              <w:pStyle w:val="BodyText"/>
              <w:numPr>
                <w:ilvl w:val="1"/>
                <w:numId w:val="22"/>
              </w:numPr>
              <w:spacing w:after="0"/>
              <w:jc w:val="both"/>
              <w:rPr>
                <w:rFonts w:eastAsia="SimSun"/>
                <w:iCs/>
                <w:lang w:eastAsia="zh-CN"/>
              </w:rPr>
            </w:pPr>
            <w:r w:rsidRPr="00CB0A2A">
              <w:rPr>
                <w:rFonts w:eastAsia="SimSun"/>
                <w:iCs/>
                <w:lang w:eastAsia="zh-CN"/>
              </w:rPr>
              <w:t>For Rel-16 PDCCH monitoring capability,</w:t>
            </w:r>
          </w:p>
          <w:p w14:paraId="22A182AD" w14:textId="77777777" w:rsidR="002E7A3E" w:rsidRPr="00CB0A2A" w:rsidRDefault="002E7A3E" w:rsidP="002E7A3E">
            <w:pPr>
              <w:pStyle w:val="BodyText"/>
              <w:numPr>
                <w:ilvl w:val="2"/>
                <w:numId w:val="22"/>
              </w:numPr>
              <w:spacing w:after="0"/>
              <w:jc w:val="both"/>
              <w:rPr>
                <w:rFonts w:eastAsia="SimSun"/>
                <w:iCs/>
                <w:lang w:eastAsia="zh-CN"/>
              </w:rPr>
            </w:pPr>
            <w:r w:rsidRPr="00CB0A2A">
              <w:rPr>
                <w:rFonts w:eastAsia="SimSun"/>
                <w:iCs/>
                <w:lang w:eastAsia="zh-CN"/>
              </w:rPr>
              <w:t xml:space="preserve">The limit C on the maximum number of non-overlapping CCEs for channel estimation per PDCCH monitoring span is the same across different spans within a slot, each span can cover CSS and/or USS  </w:t>
            </w:r>
          </w:p>
          <w:p w14:paraId="4BFBB241" w14:textId="4992DBC4" w:rsidR="002E7A3E" w:rsidRPr="002E7A3E" w:rsidRDefault="002E7A3E" w:rsidP="002E7A3E">
            <w:pPr>
              <w:pStyle w:val="BodyText"/>
              <w:numPr>
                <w:ilvl w:val="0"/>
                <w:numId w:val="22"/>
              </w:numPr>
              <w:spacing w:after="0"/>
              <w:jc w:val="both"/>
              <w:rPr>
                <w:rFonts w:eastAsia="SimSun"/>
                <w:iCs/>
                <w:lang w:eastAsia="zh-CN"/>
              </w:rPr>
            </w:pPr>
            <w:r w:rsidRPr="00CB0A2A">
              <w:rPr>
                <w:rFonts w:eastAsia="SimSun"/>
                <w:iCs/>
                <w:lang w:eastAsia="zh-CN"/>
              </w:rPr>
              <w:t>Note: the value C is to be separately discussed</w:t>
            </w:r>
          </w:p>
        </w:tc>
      </w:tr>
    </w:tbl>
    <w:p w14:paraId="17DF58A2" w14:textId="77777777" w:rsidR="002E7A3E" w:rsidRDefault="002E7A3E" w:rsidP="002E7A3E">
      <w:pPr>
        <w:spacing w:after="0"/>
        <w:jc w:val="both"/>
      </w:pPr>
    </w:p>
    <w:p w14:paraId="51816DC1" w14:textId="0729F7B0" w:rsidR="00D73B14" w:rsidRDefault="00ED1415" w:rsidP="00FC2A40">
      <w:pPr>
        <w:spacing w:after="0"/>
        <w:jc w:val="both"/>
      </w:pPr>
      <w:r>
        <w:t>The main issue is whether a</w:t>
      </w:r>
      <w:r w:rsidR="003A6A0F">
        <w:t xml:space="preserve"> UE capability for</w:t>
      </w:r>
      <w:r>
        <w:t xml:space="preserve"> PDCCH monitoring is partitioned between </w:t>
      </w:r>
      <w:proofErr w:type="spellStart"/>
      <w:r>
        <w:t>eMBB</w:t>
      </w:r>
      <w:proofErr w:type="spellEnd"/>
      <w:r>
        <w:t xml:space="preserve"> and URLLC (Option 1) or is shared between </w:t>
      </w:r>
      <w:proofErr w:type="spellStart"/>
      <w:r>
        <w:t>eMBB</w:t>
      </w:r>
      <w:proofErr w:type="spellEnd"/>
      <w:r>
        <w:t xml:space="preserve"> and URLLC (Option 2). </w:t>
      </w:r>
    </w:p>
    <w:p w14:paraId="0C9F3DB6" w14:textId="77777777" w:rsidR="00D73B14" w:rsidRDefault="00D73B14" w:rsidP="00FC2A40">
      <w:pPr>
        <w:spacing w:after="0"/>
        <w:jc w:val="both"/>
      </w:pPr>
    </w:p>
    <w:p w14:paraId="20AE1651" w14:textId="21C88020" w:rsidR="00836C6D" w:rsidRDefault="003D6078" w:rsidP="004737CD">
      <w:pPr>
        <w:spacing w:after="60"/>
        <w:jc w:val="both"/>
      </w:pPr>
      <w:r>
        <w:t xml:space="preserve">From a specification perspective, </w:t>
      </w:r>
      <w:r w:rsidR="00D73B14">
        <w:t xml:space="preserve">Option 1 is </w:t>
      </w:r>
      <w:r>
        <w:t>simple in that</w:t>
      </w:r>
      <w:r w:rsidR="00D73B14">
        <w:t xml:space="preserve"> </w:t>
      </w:r>
      <w:proofErr w:type="spellStart"/>
      <w:r w:rsidR="00D73B14">
        <w:t>eMBB</w:t>
      </w:r>
      <w:proofErr w:type="spellEnd"/>
      <w:r w:rsidR="00D73B14">
        <w:t xml:space="preserve"> operation remains as in Rel-15 while URLLC is an add-on and treated separately. </w:t>
      </w:r>
      <w:r w:rsidR="006A3219">
        <w:t>One</w:t>
      </w:r>
      <w:r w:rsidR="00612A2B">
        <w:t xml:space="preserve"> issue with directly comparing Option 1 and Option 2 is that they are not equivalent in terms of UE hardware requirements</w:t>
      </w:r>
      <w:r w:rsidR="00836C6D">
        <w:t xml:space="preserve"> or CA capabilities</w:t>
      </w:r>
      <w:r w:rsidR="00612A2B">
        <w:t xml:space="preserve">. </w:t>
      </w:r>
    </w:p>
    <w:p w14:paraId="6A2A3229" w14:textId="618B1FD4" w:rsidR="00836C6D" w:rsidRDefault="00612A2B" w:rsidP="004737CD">
      <w:pPr>
        <w:pStyle w:val="ListParagraph"/>
        <w:numPr>
          <w:ilvl w:val="0"/>
          <w:numId w:val="27"/>
        </w:numPr>
        <w:spacing w:after="60"/>
        <w:contextualSpacing w:val="0"/>
        <w:jc w:val="both"/>
      </w:pPr>
      <w:r>
        <w:t xml:space="preserve">Option 1 requires the UE to monitor PDCCH with e.g. 44 </w:t>
      </w:r>
      <w:r w:rsidR="00EE3657">
        <w:t xml:space="preserve">PDCCH </w:t>
      </w:r>
      <w:r>
        <w:t>candidates per slot for MBB and with M</w:t>
      </w:r>
      <w:r w:rsidRPr="00836C6D">
        <w:rPr>
          <w:vertAlign w:val="subscript"/>
        </w:rPr>
        <w:t>URLLC</w:t>
      </w:r>
      <w:r>
        <w:t xml:space="preserve"> </w:t>
      </w:r>
      <w:r w:rsidR="00EE3657">
        <w:t xml:space="preserve">PDCCH </w:t>
      </w:r>
      <w:r>
        <w:t>candidates per X symbols</w:t>
      </w:r>
      <w:r w:rsidR="00EE3657">
        <w:t xml:space="preserve"> for URLLC</w:t>
      </w:r>
      <w:r>
        <w:t>.</w:t>
      </w:r>
      <w:r w:rsidR="009700D1">
        <w:t xml:space="preserve"> </w:t>
      </w:r>
      <w:r w:rsidR="00813E14">
        <w:t xml:space="preserve">The PDCCH candidates and non-overlapping CCEs for </w:t>
      </w:r>
      <w:proofErr w:type="spellStart"/>
      <w:r w:rsidR="00813E14">
        <w:t>eMBB</w:t>
      </w:r>
      <w:proofErr w:type="spellEnd"/>
      <w:r w:rsidR="00813E14">
        <w:t xml:space="preserve"> and for URLLC can be identified as for cross-carrier scheduling – i.e. by search space sets. </w:t>
      </w:r>
      <w:r w:rsidR="009700D1">
        <w:t>Therefore, the UE has</w:t>
      </w:r>
      <w:r>
        <w:t xml:space="preserve"> an increased </w:t>
      </w:r>
      <w:r w:rsidR="00813E14">
        <w:t>PDCCH monitoring capability</w:t>
      </w:r>
      <w:r>
        <w:t xml:space="preserve"> to support both </w:t>
      </w:r>
      <w:proofErr w:type="spellStart"/>
      <w:r>
        <w:t>eMBB</w:t>
      </w:r>
      <w:proofErr w:type="spellEnd"/>
      <w:r>
        <w:t xml:space="preserve"> and URLLC. </w:t>
      </w:r>
      <w:r w:rsidR="00836C6D">
        <w:t>This additional capability can come at the expense of one less cell for CA capability</w:t>
      </w:r>
      <w:r w:rsidR="004737CD">
        <w:t xml:space="preserve"> (assuming URLLC only on one cell)</w:t>
      </w:r>
      <w:r w:rsidR="00836C6D">
        <w:t>.</w:t>
      </w:r>
    </w:p>
    <w:p w14:paraId="5F8589B5" w14:textId="722D00EB" w:rsidR="00BD2B86" w:rsidRDefault="006A3219" w:rsidP="00FB3743">
      <w:pPr>
        <w:pStyle w:val="ListParagraph"/>
        <w:numPr>
          <w:ilvl w:val="0"/>
          <w:numId w:val="27"/>
        </w:numPr>
        <w:spacing w:after="0"/>
        <w:jc w:val="both"/>
      </w:pPr>
      <w:r>
        <w:t>Option 2 requires M</w:t>
      </w:r>
      <w:r w:rsidRPr="00836C6D">
        <w:rPr>
          <w:vertAlign w:val="subscript"/>
        </w:rPr>
        <w:t>URLLC</w:t>
      </w:r>
      <w:r>
        <w:t xml:space="preserve"> </w:t>
      </w:r>
      <w:r w:rsidR="009700D1">
        <w:t xml:space="preserve">PDCCH </w:t>
      </w:r>
      <w:r>
        <w:t>candidates per X symbols (with the exception of (X, Y) = (2, 2), M</w:t>
      </w:r>
      <w:r w:rsidRPr="00836C6D">
        <w:rPr>
          <w:vertAlign w:val="subscript"/>
        </w:rPr>
        <w:t>URLLC</w:t>
      </w:r>
      <w:r>
        <w:t xml:space="preserve"> can be 44). </w:t>
      </w:r>
      <w:r w:rsidR="00836C6D">
        <w:t>T</w:t>
      </w:r>
      <w:r>
        <w:t xml:space="preserve">his will result to a reduced number of </w:t>
      </w:r>
      <w:r w:rsidR="009700D1">
        <w:t xml:space="preserve">PDCCH </w:t>
      </w:r>
      <w:r>
        <w:t xml:space="preserve">candidates for </w:t>
      </w:r>
      <w:proofErr w:type="spellStart"/>
      <w:r>
        <w:t>eMBB</w:t>
      </w:r>
      <w:proofErr w:type="spellEnd"/>
      <w:r>
        <w:t xml:space="preserve"> as some of the PDCCH candidates will need to be used for URLLC</w:t>
      </w:r>
      <w:r w:rsidR="00813E14">
        <w:t xml:space="preserve"> (no increase per span of the Rel-15 limits)</w:t>
      </w:r>
      <w:r>
        <w:t>. This holds even if the DCI format</w:t>
      </w:r>
      <w:r w:rsidR="009700D1">
        <w:t>s for URLLC have same size as the</w:t>
      </w:r>
      <w:r>
        <w:t xml:space="preserve"> DCI format</w:t>
      </w:r>
      <w:r w:rsidR="009700D1">
        <w:t xml:space="preserve">s for </w:t>
      </w:r>
      <w:proofErr w:type="spellStart"/>
      <w:r w:rsidR="009700D1">
        <w:t>eMBB</w:t>
      </w:r>
      <w:proofErr w:type="spellEnd"/>
      <w:r>
        <w:t xml:space="preserve"> since the CCE aggregation levels will typically need to be different. </w:t>
      </w:r>
      <w:r w:rsidR="00813E14">
        <w:t>Therefore</w:t>
      </w:r>
      <w:r w:rsidR="00E5438E">
        <w:t xml:space="preserve">, Option 2 </w:t>
      </w:r>
      <w:r w:rsidR="00BD2B86">
        <w:t>may</w:t>
      </w:r>
      <w:r w:rsidR="00E5438E">
        <w:t xml:space="preserve"> run out of non-overlapping CCEs for scheduling </w:t>
      </w:r>
      <w:proofErr w:type="spellStart"/>
      <w:r w:rsidR="00E5438E">
        <w:t>eMBB</w:t>
      </w:r>
      <w:proofErr w:type="spellEnd"/>
      <w:r w:rsidR="00FB3743">
        <w:t xml:space="preserve">. </w:t>
      </w:r>
    </w:p>
    <w:p w14:paraId="56FFAB93" w14:textId="77777777" w:rsidR="00BD2B86" w:rsidRDefault="00BD2B86" w:rsidP="00BD2B86">
      <w:pPr>
        <w:spacing w:after="0"/>
        <w:jc w:val="both"/>
      </w:pPr>
    </w:p>
    <w:p w14:paraId="1D6444E6" w14:textId="24003CC5" w:rsidR="00BD2B86" w:rsidRDefault="00BD2B86" w:rsidP="00BD2B86">
      <w:pPr>
        <w:spacing w:after="0"/>
        <w:jc w:val="both"/>
      </w:pPr>
      <w:r>
        <w:t xml:space="preserve">In summary, </w:t>
      </w:r>
      <w:r w:rsidR="00E5438E">
        <w:t xml:space="preserve">Option 1 </w:t>
      </w:r>
      <w:r>
        <w:t xml:space="preserve">results to a </w:t>
      </w:r>
      <w:r w:rsidR="00AC3BEB">
        <w:t>reduced CA capability</w:t>
      </w:r>
      <w:r>
        <w:t xml:space="preserve"> </w:t>
      </w:r>
      <w:r w:rsidR="00AC3BEB">
        <w:t xml:space="preserve">for a UE </w:t>
      </w:r>
      <w:r>
        <w:t xml:space="preserve">but avoids an impact on </w:t>
      </w:r>
      <w:proofErr w:type="spellStart"/>
      <w:r>
        <w:t>eMBB</w:t>
      </w:r>
      <w:proofErr w:type="spellEnd"/>
      <w:r>
        <w:t xml:space="preserve"> operation</w:t>
      </w:r>
      <w:r w:rsidR="00AC3BEB">
        <w:t xml:space="preserve">, especially on the </w:t>
      </w:r>
      <w:proofErr w:type="spellStart"/>
      <w:r w:rsidR="00AC3BEB">
        <w:t>PCell</w:t>
      </w:r>
      <w:proofErr w:type="spellEnd"/>
      <w:r w:rsidR="00AC3BEB">
        <w:t xml:space="preserve"> where search set dropping occurs</w:t>
      </w:r>
      <w:r>
        <w:t xml:space="preserve">. Option 2 can maintain the Rel-15 limits but can create scheduling restrictions </w:t>
      </w:r>
      <w:r w:rsidR="00CB07C5">
        <w:t>for</w:t>
      </w:r>
      <w:r>
        <w:t xml:space="preserve"> </w:t>
      </w:r>
      <w:proofErr w:type="spellStart"/>
      <w:r>
        <w:t>eMBB</w:t>
      </w:r>
      <w:proofErr w:type="spellEnd"/>
      <w:r>
        <w:t xml:space="preserve">. </w:t>
      </w:r>
      <w:r w:rsidR="00CB07C5">
        <w:t xml:space="preserve">Nevertheless, a </w:t>
      </w:r>
      <w:proofErr w:type="spellStart"/>
      <w:r w:rsidR="00CB07C5">
        <w:t>gNB</w:t>
      </w:r>
      <w:proofErr w:type="spellEnd"/>
      <w:r>
        <w:t xml:space="preserve"> </w:t>
      </w:r>
      <w:r w:rsidR="00AC3BEB">
        <w:t>may</w:t>
      </w:r>
      <w:r>
        <w:t xml:space="preserve"> </w:t>
      </w:r>
      <w:r w:rsidR="00CB07C5">
        <w:t>provid</w:t>
      </w:r>
      <w:r>
        <w:t xml:space="preserve">e </w:t>
      </w:r>
      <w:r w:rsidR="00CB07C5">
        <w:t>‘</w:t>
      </w:r>
      <w:r>
        <w:t>nesting</w:t>
      </w:r>
      <w:r w:rsidR="00CB07C5">
        <w:t>’</w:t>
      </w:r>
      <w:r>
        <w:t xml:space="preserve"> of the PDCCH candidates for </w:t>
      </w:r>
      <w:proofErr w:type="spellStart"/>
      <w:r>
        <w:t>eMBB</w:t>
      </w:r>
      <w:proofErr w:type="spellEnd"/>
      <w:r>
        <w:t xml:space="preserve"> and URLLC (e.g. use same CORESET(s) where the total number of CCEs per CORESET is roughly equal to the number of non-overlapping CCEs </w:t>
      </w:r>
      <w:r w:rsidR="00CB07C5">
        <w:t>for</w:t>
      </w:r>
      <w:r>
        <w:t xml:space="preserve"> the URLLC </w:t>
      </w:r>
      <w:r w:rsidR="00CB07C5">
        <w:t xml:space="preserve">PDCCH </w:t>
      </w:r>
      <w:r>
        <w:t>candidates)</w:t>
      </w:r>
      <w:r w:rsidR="00CB07C5">
        <w:t xml:space="preserve"> and circumvent the limitation in non-overlapping CCEs at a given PDCCH MO (the number of PDCCH candidates is much less of a problem)</w:t>
      </w:r>
      <w:r>
        <w:t xml:space="preserve">.     </w:t>
      </w:r>
    </w:p>
    <w:p w14:paraId="3B3067EC" w14:textId="3ED3B61B" w:rsidR="007F21F6" w:rsidRDefault="00833CB8" w:rsidP="00FC2A40">
      <w:pPr>
        <w:spacing w:after="0"/>
        <w:jc w:val="both"/>
      </w:pPr>
      <w:r>
        <w:t xml:space="preserve"> </w:t>
      </w:r>
    </w:p>
    <w:p w14:paraId="6C16FC92" w14:textId="251CBBB6" w:rsidR="00CB07C5" w:rsidRPr="002D6696" w:rsidRDefault="00CB07C5" w:rsidP="00FC2A40">
      <w:pPr>
        <w:spacing w:after="0"/>
        <w:jc w:val="both"/>
        <w:rPr>
          <w:i/>
          <w:iCs/>
          <w:u w:val="single"/>
        </w:rPr>
      </w:pPr>
      <w:r w:rsidRPr="002D6696">
        <w:rPr>
          <w:b/>
          <w:bCs/>
          <w:i/>
          <w:iCs/>
          <w:u w:val="single"/>
        </w:rPr>
        <w:t>Observation 2</w:t>
      </w:r>
      <w:r w:rsidRPr="002D6696">
        <w:rPr>
          <w:i/>
          <w:iCs/>
          <w:u w:val="single"/>
        </w:rPr>
        <w:t xml:space="preserve">: Option 1 provides better scheduling support for </w:t>
      </w:r>
      <w:proofErr w:type="spellStart"/>
      <w:r w:rsidRPr="002D6696">
        <w:rPr>
          <w:i/>
          <w:iCs/>
          <w:u w:val="single"/>
        </w:rPr>
        <w:t>eMBB</w:t>
      </w:r>
      <w:proofErr w:type="spellEnd"/>
      <w:r w:rsidRPr="002D6696">
        <w:rPr>
          <w:i/>
          <w:iCs/>
          <w:u w:val="single"/>
        </w:rPr>
        <w:t xml:space="preserve"> than Option 2 if a</w:t>
      </w:r>
      <w:r w:rsidR="00AC3BEB">
        <w:rPr>
          <w:i/>
          <w:iCs/>
          <w:u w:val="single"/>
        </w:rPr>
        <w:t xml:space="preserve"> reduction by one cell in the CA capability of the UE is acceptable</w:t>
      </w:r>
      <w:r w:rsidRPr="002D6696">
        <w:rPr>
          <w:i/>
          <w:iCs/>
          <w:u w:val="single"/>
        </w:rPr>
        <w:t>.</w:t>
      </w:r>
    </w:p>
    <w:p w14:paraId="5D956604" w14:textId="77777777" w:rsidR="002D6696" w:rsidRDefault="002D6696" w:rsidP="00FC2A40">
      <w:pPr>
        <w:spacing w:after="0"/>
        <w:jc w:val="both"/>
      </w:pPr>
    </w:p>
    <w:p w14:paraId="5AFDFFC0" w14:textId="0BB830F5" w:rsidR="00CB07C5" w:rsidRPr="00240B8A" w:rsidRDefault="002D6696" w:rsidP="00FC2A40">
      <w:pPr>
        <w:spacing w:after="0"/>
        <w:jc w:val="both"/>
        <w:rPr>
          <w:i/>
          <w:iCs/>
          <w:u w:val="single"/>
        </w:rPr>
      </w:pPr>
      <w:r w:rsidRPr="00240B8A">
        <w:rPr>
          <w:b/>
          <w:bCs/>
          <w:i/>
          <w:iCs/>
          <w:u w:val="single"/>
        </w:rPr>
        <w:t>Observation 3</w:t>
      </w:r>
      <w:r w:rsidRPr="00240B8A">
        <w:rPr>
          <w:i/>
          <w:iCs/>
          <w:u w:val="single"/>
        </w:rPr>
        <w:t xml:space="preserve">: Option 2 </w:t>
      </w:r>
      <w:r w:rsidR="00240B8A" w:rsidRPr="00240B8A">
        <w:rPr>
          <w:i/>
          <w:iCs/>
          <w:u w:val="single"/>
        </w:rPr>
        <w:t xml:space="preserve">is likely to </w:t>
      </w:r>
      <w:r w:rsidRPr="00240B8A">
        <w:rPr>
          <w:i/>
          <w:iCs/>
          <w:u w:val="single"/>
        </w:rPr>
        <w:t>re</w:t>
      </w:r>
      <w:r w:rsidR="00240B8A" w:rsidRPr="00240B8A">
        <w:rPr>
          <w:i/>
          <w:iCs/>
          <w:u w:val="single"/>
        </w:rPr>
        <w:t xml:space="preserve">quire restrictions </w:t>
      </w:r>
      <w:r w:rsidR="00240B8A">
        <w:rPr>
          <w:i/>
          <w:iCs/>
          <w:u w:val="single"/>
        </w:rPr>
        <w:t xml:space="preserve">for a </w:t>
      </w:r>
      <w:proofErr w:type="spellStart"/>
      <w:r w:rsidR="00240B8A">
        <w:rPr>
          <w:i/>
          <w:iCs/>
          <w:u w:val="single"/>
        </w:rPr>
        <w:t>gNB</w:t>
      </w:r>
      <w:proofErr w:type="spellEnd"/>
      <w:r w:rsidR="00240B8A">
        <w:rPr>
          <w:i/>
          <w:iCs/>
          <w:u w:val="single"/>
        </w:rPr>
        <w:t xml:space="preserve"> </w:t>
      </w:r>
      <w:r w:rsidR="00240B8A" w:rsidRPr="00240B8A">
        <w:rPr>
          <w:i/>
          <w:iCs/>
          <w:u w:val="single"/>
        </w:rPr>
        <w:t>in configur</w:t>
      </w:r>
      <w:r w:rsidR="00240B8A">
        <w:rPr>
          <w:i/>
          <w:iCs/>
          <w:u w:val="single"/>
        </w:rPr>
        <w:t>ing</w:t>
      </w:r>
      <w:r w:rsidR="00240B8A" w:rsidRPr="00240B8A">
        <w:rPr>
          <w:i/>
          <w:iCs/>
          <w:u w:val="single"/>
        </w:rPr>
        <w:t xml:space="preserve"> search space sets in order to mitigate scheduling restrictions on </w:t>
      </w:r>
      <w:proofErr w:type="spellStart"/>
      <w:r w:rsidR="00240B8A" w:rsidRPr="00240B8A">
        <w:rPr>
          <w:i/>
          <w:iCs/>
          <w:u w:val="single"/>
        </w:rPr>
        <w:t>eMBB</w:t>
      </w:r>
      <w:proofErr w:type="spellEnd"/>
      <w:r w:rsidR="00240B8A" w:rsidRPr="00240B8A">
        <w:rPr>
          <w:i/>
          <w:iCs/>
          <w:u w:val="single"/>
        </w:rPr>
        <w:t xml:space="preserve"> </w:t>
      </w:r>
      <w:r w:rsidR="00AC3BEB">
        <w:rPr>
          <w:i/>
          <w:iCs/>
          <w:u w:val="single"/>
        </w:rPr>
        <w:t xml:space="preserve">or have scheduling restrictions on </w:t>
      </w:r>
      <w:proofErr w:type="spellStart"/>
      <w:r w:rsidR="00AC3BEB">
        <w:rPr>
          <w:i/>
          <w:iCs/>
          <w:u w:val="single"/>
        </w:rPr>
        <w:t>eMBB</w:t>
      </w:r>
      <w:proofErr w:type="spellEnd"/>
      <w:r w:rsidR="00240B8A" w:rsidRPr="00240B8A">
        <w:rPr>
          <w:i/>
          <w:iCs/>
          <w:u w:val="single"/>
        </w:rPr>
        <w:t>.</w:t>
      </w:r>
      <w:r w:rsidRPr="00240B8A">
        <w:rPr>
          <w:i/>
          <w:iCs/>
          <w:u w:val="single"/>
        </w:rPr>
        <w:t xml:space="preserve"> </w:t>
      </w:r>
      <w:r w:rsidR="00CB07C5" w:rsidRPr="00240B8A">
        <w:rPr>
          <w:i/>
          <w:iCs/>
          <w:u w:val="single"/>
        </w:rPr>
        <w:t xml:space="preserve"> </w:t>
      </w:r>
    </w:p>
    <w:p w14:paraId="1E1453A0" w14:textId="77777777" w:rsidR="00EE3657" w:rsidRDefault="00EE3657" w:rsidP="00FC2A40">
      <w:pPr>
        <w:spacing w:after="0"/>
        <w:jc w:val="both"/>
      </w:pPr>
    </w:p>
    <w:p w14:paraId="762B39EA" w14:textId="2067CCB4" w:rsidR="00AE52D7" w:rsidRDefault="00AE52D7" w:rsidP="00FC2A40">
      <w:pPr>
        <w:spacing w:after="0"/>
        <w:jc w:val="both"/>
      </w:pPr>
    </w:p>
    <w:p w14:paraId="4924CA84" w14:textId="64B4182F" w:rsidR="00AE52D7" w:rsidRDefault="00AE52D7" w:rsidP="00FC2A40">
      <w:pPr>
        <w:spacing w:after="0"/>
        <w:jc w:val="both"/>
      </w:pPr>
      <w:r>
        <w:t>Table 1 provides suggested values for a number of non-overlapping CCEs corresponding to a value of X.</w:t>
      </w:r>
      <w:r w:rsidR="008D31BD">
        <w:t xml:space="preserve"> In case of Option 1 for PDCCH monitoring, the number of PDCCH candidates can be as in Rel-15 regardless of the value of X.</w:t>
      </w:r>
    </w:p>
    <w:p w14:paraId="27B8AE8A" w14:textId="33E21132" w:rsidR="007F21F6" w:rsidRDefault="007F21F6" w:rsidP="00FC2A40">
      <w:pPr>
        <w:spacing w:after="0"/>
        <w:jc w:val="both"/>
      </w:pPr>
    </w:p>
    <w:p w14:paraId="04916988" w14:textId="77777777" w:rsidR="00AE52D7" w:rsidRDefault="00AE52D7" w:rsidP="00AE52D7">
      <w:pPr>
        <w:spacing w:after="120"/>
        <w:jc w:val="center"/>
      </w:pPr>
      <w:r w:rsidRPr="001F2EE5">
        <w:rPr>
          <w:b/>
        </w:rPr>
        <w:t>Table 1</w:t>
      </w:r>
      <w:r>
        <w:t>: Maximum number of non-overlapping CCEs as a function of the span duration and the SCS.</w:t>
      </w:r>
    </w:p>
    <w:tbl>
      <w:tblPr>
        <w:tblW w:w="7784" w:type="dxa"/>
        <w:jc w:val="center"/>
        <w:tblCellMar>
          <w:left w:w="0" w:type="dxa"/>
          <w:right w:w="0" w:type="dxa"/>
        </w:tblCellMar>
        <w:tblLook w:val="04A0" w:firstRow="1" w:lastRow="0" w:firstColumn="1" w:lastColumn="0" w:noHBand="0" w:noVBand="1"/>
      </w:tblPr>
      <w:tblGrid>
        <w:gridCol w:w="1080"/>
        <w:gridCol w:w="1080"/>
        <w:gridCol w:w="1080"/>
        <w:gridCol w:w="1080"/>
        <w:gridCol w:w="1080"/>
        <w:gridCol w:w="1080"/>
        <w:gridCol w:w="1304"/>
      </w:tblGrid>
      <w:tr w:rsidR="00AE52D7" w14:paraId="7642461C" w14:textId="77777777" w:rsidTr="00B42B37">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598A4917" w14:textId="77777777" w:rsidR="00AE52D7" w:rsidRPr="00FD1F51" w:rsidRDefault="00AE52D7" w:rsidP="00B42B37">
            <w:pPr>
              <w:spacing w:after="0"/>
              <w:jc w:val="center"/>
              <w:rPr>
                <w:color w:val="000000"/>
              </w:rPr>
            </w:pPr>
            <w:r w:rsidRPr="00FD1F51">
              <w:rPr>
                <w:rFonts w:eastAsia="MS Gothic"/>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2922EA86" w14:textId="77777777" w:rsidR="00AE52D7" w:rsidRPr="00FD1F51" w:rsidRDefault="00AE52D7" w:rsidP="00B42B37">
            <w:pPr>
              <w:spacing w:after="0"/>
              <w:jc w:val="center"/>
              <w:rPr>
                <w:rFonts w:eastAsia="Malgun Gothic"/>
                <w:color w:val="000000"/>
              </w:rPr>
            </w:pPr>
            <w:r w:rsidRPr="00FD1F51">
              <w:rPr>
                <w:rFonts w:eastAsia="Malgun Gothic"/>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B8BD120" w14:textId="77777777" w:rsidR="00AE52D7" w:rsidRPr="00FD1F51" w:rsidRDefault="00AE52D7" w:rsidP="00B42B37">
            <w:pPr>
              <w:spacing w:after="0"/>
              <w:jc w:val="center"/>
              <w:rPr>
                <w:rFonts w:eastAsia="Malgun Gothic"/>
                <w:color w:val="000000"/>
              </w:rPr>
            </w:pPr>
            <w:r w:rsidRPr="00FD1F51">
              <w:rPr>
                <w:rFonts w:eastAsia="Malgun Gothic"/>
                <w:color w:val="000000"/>
              </w:rPr>
              <w:t>Y</w:t>
            </w:r>
          </w:p>
        </w:tc>
        <w:tc>
          <w:tcPr>
            <w:tcW w:w="4544" w:type="dxa"/>
            <w:gridSpan w:val="4"/>
            <w:tcBorders>
              <w:top w:val="single" w:sz="8" w:space="0" w:color="000000"/>
              <w:left w:val="single" w:sz="8" w:space="0" w:color="000000"/>
              <w:bottom w:val="single" w:sz="8" w:space="0" w:color="000000"/>
              <w:right w:val="single" w:sz="8" w:space="0" w:color="000000"/>
            </w:tcBorders>
            <w:vAlign w:val="center"/>
            <w:hideMark/>
          </w:tcPr>
          <w:p w14:paraId="7DE2862C" w14:textId="77777777" w:rsidR="00AE52D7" w:rsidRPr="00FD1F51" w:rsidRDefault="00AE52D7" w:rsidP="00B42B37">
            <w:pPr>
              <w:spacing w:after="0"/>
              <w:jc w:val="center"/>
              <w:rPr>
                <w:rFonts w:eastAsia="Malgun Gothic"/>
                <w:color w:val="000000"/>
              </w:rPr>
            </w:pPr>
            <w:r>
              <w:t>Maximum number of non-overlapped CCEs per span</w:t>
            </w:r>
          </w:p>
        </w:tc>
      </w:tr>
      <w:tr w:rsidR="00AE52D7" w14:paraId="75BA4B8D" w14:textId="77777777" w:rsidTr="00B42B37">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889163" w14:textId="77777777" w:rsidR="00AE52D7" w:rsidRPr="00FD1F51" w:rsidRDefault="00AE52D7" w:rsidP="00B42B37">
            <w:pPr>
              <w:spacing w:after="0"/>
              <w:rPr>
                <w:rFonts w:eastAsiaTheme="minorHAnsi"/>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3E6E7C" w14:textId="77777777" w:rsidR="00AE52D7" w:rsidRPr="00FD1F51" w:rsidRDefault="00AE52D7" w:rsidP="00B42B37">
            <w:pPr>
              <w:spacing w:after="0"/>
              <w:rPr>
                <w:rFonts w:eastAsia="Malgun Gothic"/>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217DFC" w14:textId="77777777" w:rsidR="00AE52D7" w:rsidRPr="00FD1F51" w:rsidRDefault="00AE52D7" w:rsidP="00B42B37">
            <w:pPr>
              <w:spacing w:after="0"/>
              <w:rPr>
                <w:rFonts w:eastAsia="Malgun Gothic"/>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2EB1EF7" w14:textId="77777777" w:rsidR="00AE52D7" w:rsidRPr="00FD1F51" w:rsidRDefault="00AE52D7" w:rsidP="00B42B37">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10FAB38" w14:textId="77777777" w:rsidR="00AE52D7" w:rsidRPr="00FD1F51" w:rsidRDefault="00AE52D7" w:rsidP="00B42B37">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12853BE" w14:textId="77777777" w:rsidR="00AE52D7" w:rsidRPr="00FD1F51" w:rsidRDefault="00AE52D7" w:rsidP="00B42B37">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=2</w:t>
            </w:r>
          </w:p>
        </w:tc>
        <w:tc>
          <w:tcPr>
            <w:tcW w:w="1304" w:type="dxa"/>
            <w:tcBorders>
              <w:top w:val="single" w:sz="8" w:space="0" w:color="000000"/>
              <w:left w:val="single" w:sz="8" w:space="0" w:color="000000"/>
              <w:bottom w:val="single" w:sz="8" w:space="0" w:color="000000"/>
              <w:right w:val="single" w:sz="8" w:space="0" w:color="000000"/>
            </w:tcBorders>
            <w:vAlign w:val="center"/>
            <w:hideMark/>
          </w:tcPr>
          <w:p w14:paraId="4321760B" w14:textId="77777777" w:rsidR="00AE52D7" w:rsidRPr="00FD1F51" w:rsidRDefault="00AE52D7" w:rsidP="00B42B37">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=3</w:t>
            </w:r>
          </w:p>
        </w:tc>
      </w:tr>
      <w:tr w:rsidR="00AE52D7" w14:paraId="7D453AA0" w14:textId="77777777" w:rsidTr="00B42B37">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06F14BF9" w14:textId="77777777" w:rsidR="00AE52D7" w:rsidRPr="00FD1F51" w:rsidRDefault="00AE52D7" w:rsidP="00B42B37">
            <w:pPr>
              <w:spacing w:after="0"/>
              <w:jc w:val="center"/>
              <w:rPr>
                <w:rFonts w:eastAsiaTheme="minorHAnsi"/>
                <w:color w:val="000000"/>
              </w:rPr>
            </w:pPr>
            <w:r w:rsidRPr="00FD1F51">
              <w:rPr>
                <w:color w:val="000000"/>
              </w:rPr>
              <w:t xml:space="preserve">Case </w:t>
            </w:r>
            <w:r>
              <w:rPr>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1FC4AB9" w14:textId="77777777" w:rsidR="00AE52D7" w:rsidRPr="00FD1F51" w:rsidRDefault="00AE52D7" w:rsidP="00B42B37">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6CB8F0B" w14:textId="77777777" w:rsidR="00AE52D7" w:rsidRPr="00FD1F51" w:rsidRDefault="00AE52D7" w:rsidP="00B42B37">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A3B924D" w14:textId="5DEE3962" w:rsidR="00AE52D7" w:rsidRPr="00FD1F51" w:rsidRDefault="00AE52D7" w:rsidP="00B42B37">
            <w:pPr>
              <w:spacing w:after="0"/>
              <w:jc w:val="center"/>
              <w:rPr>
                <w:rFonts w:eastAsia="Malgun Gothic"/>
                <w:color w:val="000000"/>
              </w:rPr>
            </w:pPr>
            <w:r w:rsidRPr="00FD1F51">
              <w:rPr>
                <w:rFonts w:eastAsia="Malgun Gothic"/>
                <w:color w:val="000000"/>
              </w:rPr>
              <w:t>48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68972C" w14:textId="55F5D816" w:rsidR="00AE52D7" w:rsidRPr="00FD1F51" w:rsidRDefault="00AE52D7" w:rsidP="00B42B37">
            <w:pPr>
              <w:spacing w:after="0"/>
              <w:jc w:val="center"/>
              <w:rPr>
                <w:rFonts w:eastAsia="Malgun Gothic"/>
                <w:color w:val="000000"/>
              </w:rPr>
            </w:pPr>
            <w:r w:rsidRPr="00FD1F51">
              <w:rPr>
                <w:rFonts w:eastAsia="Malgun Gothic"/>
                <w:color w:val="000000"/>
              </w:rPr>
              <w:t>48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97C4EEB" w14:textId="58E9ECED" w:rsidR="00AE52D7" w:rsidRPr="00FD1F51" w:rsidRDefault="00AE52D7" w:rsidP="00B42B37">
            <w:pPr>
              <w:spacing w:after="0"/>
              <w:jc w:val="center"/>
              <w:rPr>
                <w:rFonts w:eastAsia="Malgun Gothic"/>
                <w:color w:val="000000"/>
              </w:rPr>
            </w:pPr>
            <w:r>
              <w:rPr>
                <w:rFonts w:eastAsia="Malgun Gothic"/>
                <w:color w:val="000000"/>
              </w:rPr>
              <w:t>N/A</w:t>
            </w:r>
          </w:p>
        </w:tc>
        <w:tc>
          <w:tcPr>
            <w:tcW w:w="1304" w:type="dxa"/>
            <w:tcBorders>
              <w:top w:val="single" w:sz="8" w:space="0" w:color="000000"/>
              <w:left w:val="single" w:sz="8" w:space="0" w:color="000000"/>
              <w:bottom w:val="single" w:sz="8" w:space="0" w:color="000000"/>
              <w:right w:val="single" w:sz="8" w:space="0" w:color="000000"/>
            </w:tcBorders>
            <w:vAlign w:val="center"/>
            <w:hideMark/>
          </w:tcPr>
          <w:p w14:paraId="30EC88B4" w14:textId="3CB8823B" w:rsidR="00AE52D7" w:rsidRPr="00FD1F51" w:rsidRDefault="00AE52D7" w:rsidP="00B42B37">
            <w:pPr>
              <w:spacing w:after="0"/>
              <w:jc w:val="center"/>
              <w:rPr>
                <w:rFonts w:eastAsia="Malgun Gothic"/>
                <w:color w:val="000000"/>
              </w:rPr>
            </w:pPr>
            <w:r>
              <w:rPr>
                <w:rFonts w:eastAsia="Malgun Gothic"/>
                <w:color w:val="000000"/>
              </w:rPr>
              <w:t>N/A</w:t>
            </w:r>
          </w:p>
        </w:tc>
      </w:tr>
      <w:tr w:rsidR="00AE52D7" w14:paraId="10541E76" w14:textId="77777777" w:rsidTr="00B42B37">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63E71923" w14:textId="77777777" w:rsidR="00AE52D7" w:rsidRPr="00FD1F51" w:rsidRDefault="00AE52D7" w:rsidP="00B42B37">
            <w:pPr>
              <w:spacing w:after="0"/>
              <w:jc w:val="center"/>
              <w:rPr>
                <w:rFonts w:eastAsiaTheme="minorHAnsi"/>
                <w:color w:val="000000"/>
              </w:rPr>
            </w:pPr>
            <w:r w:rsidRPr="00FD1F51">
              <w:rPr>
                <w:color w:val="000000"/>
              </w:rPr>
              <w:t xml:space="preserve">Case </w:t>
            </w:r>
            <w:r>
              <w:rPr>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3BC4E39" w14:textId="77777777" w:rsidR="00AE52D7" w:rsidRPr="00FD1F51" w:rsidRDefault="00AE52D7" w:rsidP="00B42B37">
            <w:pPr>
              <w:spacing w:after="0"/>
              <w:jc w:val="center"/>
              <w:rPr>
                <w:rFonts w:eastAsia="Malgun Gothic"/>
                <w:color w:val="000000"/>
              </w:rPr>
            </w:pPr>
            <w:r w:rsidRPr="00FD1F51">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11B9DF" w14:textId="77777777" w:rsidR="00AE52D7" w:rsidRPr="00FD1F51" w:rsidRDefault="00AE52D7" w:rsidP="00B42B37">
            <w:pPr>
              <w:spacing w:after="0"/>
              <w:jc w:val="center"/>
              <w:rPr>
                <w:rFonts w:eastAsia="Malgun Gothic"/>
                <w:color w:val="000000"/>
              </w:rPr>
            </w:pPr>
            <w:r w:rsidRPr="00FD1F51">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5147FB1"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E73A7C8"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5F86E83" w14:textId="23CA13A5" w:rsidR="00AE52D7" w:rsidRPr="00FD1F51" w:rsidRDefault="00AE52D7" w:rsidP="00B42B37">
            <w:pPr>
              <w:spacing w:after="0"/>
              <w:jc w:val="center"/>
              <w:rPr>
                <w:rFonts w:eastAsia="Malgun Gothic"/>
                <w:color w:val="000000"/>
              </w:rPr>
            </w:pPr>
            <w:r>
              <w:rPr>
                <w:rFonts w:eastAsia="Malgun Gothic"/>
                <w:color w:val="000000"/>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6B45CAC" w14:textId="391C47D8" w:rsidR="00AE52D7" w:rsidRPr="00FD1F51" w:rsidRDefault="00AE52D7" w:rsidP="00B42B37">
            <w:pPr>
              <w:spacing w:after="0"/>
              <w:jc w:val="center"/>
              <w:rPr>
                <w:rFonts w:eastAsia="Malgun Gothic"/>
                <w:color w:val="000000"/>
              </w:rPr>
            </w:pPr>
            <w:r>
              <w:rPr>
                <w:rFonts w:eastAsia="Malgun Gothic"/>
                <w:color w:val="000000"/>
              </w:rPr>
              <w:t>N/A</w:t>
            </w:r>
          </w:p>
        </w:tc>
      </w:tr>
      <w:tr w:rsidR="00AE52D7" w14:paraId="7E4517F9" w14:textId="77777777" w:rsidTr="00B42B37">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06213E88" w14:textId="77777777" w:rsidR="00AE52D7" w:rsidRPr="00FD1F51" w:rsidRDefault="00AE52D7" w:rsidP="00B42B37">
            <w:pPr>
              <w:spacing w:after="0"/>
              <w:jc w:val="center"/>
              <w:rPr>
                <w:rFonts w:eastAsiaTheme="minorHAnsi"/>
                <w:color w:val="000000"/>
              </w:rPr>
            </w:pPr>
            <w:r w:rsidRPr="00FD1F51">
              <w:rPr>
                <w:color w:val="000000"/>
              </w:rPr>
              <w:t xml:space="preserve">Case </w:t>
            </w:r>
            <w:r>
              <w:rPr>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4689A95" w14:textId="77777777" w:rsidR="00AE52D7" w:rsidRPr="00FD1F51" w:rsidRDefault="00AE52D7" w:rsidP="00B42B37">
            <w:pPr>
              <w:spacing w:after="0"/>
              <w:jc w:val="center"/>
              <w:rPr>
                <w:rFonts w:eastAsia="Malgun Gothic"/>
                <w:color w:val="000000"/>
              </w:rPr>
            </w:pPr>
            <w:r w:rsidRPr="00FD1F51">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BFF224A" w14:textId="77777777" w:rsidR="00AE52D7" w:rsidRPr="00FD1F51" w:rsidRDefault="00AE52D7" w:rsidP="00B42B37">
            <w:pPr>
              <w:spacing w:after="0"/>
              <w:jc w:val="center"/>
              <w:rPr>
                <w:rFonts w:eastAsia="Malgun Gothic"/>
                <w:color w:val="000000"/>
              </w:rPr>
            </w:pPr>
            <w:r w:rsidRPr="00FD1F51">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5D35AC3"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84D9148"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2CB3199" w14:textId="77777777" w:rsidR="00AE52D7" w:rsidRPr="00FD1F51" w:rsidRDefault="00AE52D7" w:rsidP="00B42B37">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83AAE7E" w14:textId="4FEF7227" w:rsidR="00AE52D7" w:rsidRPr="00FD1F51" w:rsidRDefault="00AE52D7" w:rsidP="00B42B37">
            <w:pPr>
              <w:spacing w:after="0"/>
              <w:jc w:val="center"/>
              <w:rPr>
                <w:rFonts w:eastAsia="Malgun Gothic"/>
                <w:color w:val="000000"/>
              </w:rPr>
            </w:pPr>
            <w:r>
              <w:rPr>
                <w:rFonts w:eastAsia="Malgun Gothic"/>
                <w:color w:val="000000"/>
              </w:rPr>
              <w:t>N/A</w:t>
            </w:r>
          </w:p>
        </w:tc>
      </w:tr>
      <w:tr w:rsidR="00AE52D7" w14:paraId="1FF699F0" w14:textId="77777777" w:rsidTr="00B42B37">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3BB5A391" w14:textId="77777777" w:rsidR="00AE52D7" w:rsidRPr="00FD1F51" w:rsidRDefault="00AE52D7" w:rsidP="00B42B37">
            <w:pPr>
              <w:spacing w:after="0"/>
              <w:jc w:val="center"/>
              <w:rPr>
                <w:rFonts w:eastAsiaTheme="minorHAnsi"/>
                <w:color w:val="000000"/>
              </w:rPr>
            </w:pPr>
            <w:r>
              <w:rPr>
                <w:color w:val="000000"/>
              </w:rPr>
              <w:t>Rel-</w:t>
            </w:r>
            <w:r w:rsidRPr="00FD1F51">
              <w:rPr>
                <w:color w:val="000000"/>
              </w:rPr>
              <w:t>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250D21C"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1994D3F" w14:textId="77777777" w:rsidR="00AE52D7" w:rsidRPr="00FD1F51" w:rsidRDefault="00AE52D7" w:rsidP="00B42B37">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13531E4" w14:textId="77777777" w:rsidR="00AE52D7" w:rsidRPr="00FD1F51" w:rsidRDefault="00AE52D7" w:rsidP="00B42B37">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0C7E705" w14:textId="41967E4F" w:rsidR="00AE52D7" w:rsidRPr="00FD1F51" w:rsidRDefault="00AE52D7" w:rsidP="00B42B37">
            <w:pPr>
              <w:spacing w:after="0"/>
              <w:jc w:val="center"/>
              <w:rPr>
                <w:rFonts w:eastAsia="Malgun Gothic"/>
                <w:color w:val="000000"/>
              </w:rPr>
            </w:pPr>
            <w:r>
              <w:rPr>
                <w:rFonts w:eastAsia="Malgun Gothic"/>
                <w:color w:val="000000"/>
              </w:rPr>
              <w:t>32</w:t>
            </w:r>
          </w:p>
        </w:tc>
      </w:tr>
    </w:tbl>
    <w:p w14:paraId="4C52AF37" w14:textId="70C183C6" w:rsidR="002E7A3E" w:rsidRDefault="002E7A3E" w:rsidP="00FC2A40">
      <w:pPr>
        <w:spacing w:after="0"/>
        <w:jc w:val="both"/>
      </w:pPr>
    </w:p>
    <w:p w14:paraId="4AE94322" w14:textId="77777777" w:rsidR="00377236" w:rsidRDefault="00377236" w:rsidP="00FC2A40">
      <w:pPr>
        <w:spacing w:after="0"/>
        <w:jc w:val="both"/>
      </w:pPr>
    </w:p>
    <w:p w14:paraId="50DCD9F0" w14:textId="2716D5BD" w:rsidR="00377236" w:rsidRDefault="00377236" w:rsidP="00FC2A40">
      <w:pPr>
        <w:spacing w:after="0"/>
        <w:jc w:val="both"/>
      </w:pPr>
      <w:r>
        <w:t xml:space="preserve">Finally, the Rel-15 search space set dropping rules are sufficient as the </w:t>
      </w:r>
      <w:proofErr w:type="spellStart"/>
      <w:r>
        <w:t>gNB</w:t>
      </w:r>
      <w:proofErr w:type="spellEnd"/>
      <w:r>
        <w:t xml:space="preserve"> scheduler can assign a lower index to search space set(s) that a UE will prioritize for PDCCH monitoring (i.e. search space set(s) for URLLC can have a lower index).</w:t>
      </w:r>
    </w:p>
    <w:p w14:paraId="1DEB3C71" w14:textId="32127839" w:rsidR="00377236" w:rsidRDefault="00377236" w:rsidP="00FC2A40">
      <w:pPr>
        <w:spacing w:after="0"/>
        <w:jc w:val="both"/>
      </w:pPr>
    </w:p>
    <w:p w14:paraId="46ED0584" w14:textId="2E8361D5" w:rsidR="00377236" w:rsidRPr="00240B8A" w:rsidRDefault="00377236" w:rsidP="00377236">
      <w:pPr>
        <w:spacing w:after="0"/>
        <w:jc w:val="both"/>
        <w:rPr>
          <w:i/>
          <w:iCs/>
          <w:u w:val="single"/>
        </w:rPr>
      </w:pPr>
      <w:r w:rsidRPr="00240B8A">
        <w:rPr>
          <w:b/>
          <w:bCs/>
          <w:i/>
          <w:iCs/>
          <w:u w:val="single"/>
        </w:rPr>
        <w:t xml:space="preserve">Observation </w:t>
      </w:r>
      <w:r>
        <w:rPr>
          <w:b/>
          <w:bCs/>
          <w:i/>
          <w:iCs/>
          <w:u w:val="single"/>
        </w:rPr>
        <w:t>4</w:t>
      </w:r>
      <w:r w:rsidRPr="00240B8A">
        <w:rPr>
          <w:i/>
          <w:iCs/>
          <w:u w:val="single"/>
        </w:rPr>
        <w:t xml:space="preserve">: </w:t>
      </w:r>
      <w:r>
        <w:rPr>
          <w:i/>
          <w:iCs/>
          <w:u w:val="single"/>
        </w:rPr>
        <w:t>The Rel-15 search space set dropping rules suffice</w:t>
      </w:r>
      <w:r w:rsidRPr="00240B8A">
        <w:rPr>
          <w:i/>
          <w:iCs/>
          <w:u w:val="single"/>
        </w:rPr>
        <w:t xml:space="preserve">.  </w:t>
      </w:r>
    </w:p>
    <w:p w14:paraId="099ADDE7" w14:textId="77777777" w:rsidR="00377236" w:rsidRDefault="00377236" w:rsidP="00FC2A40">
      <w:pPr>
        <w:spacing w:after="0"/>
        <w:jc w:val="both"/>
      </w:pPr>
    </w:p>
    <w:p w14:paraId="27F5B266" w14:textId="77777777" w:rsidR="000644BB" w:rsidRPr="00767822" w:rsidRDefault="000644BB" w:rsidP="00767822">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77777777"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AC072F">
        <w:rPr>
          <w:rFonts w:eastAsia="SimSun" w:hint="eastAsia"/>
          <w:lang w:eastAsia="zh-CN"/>
        </w:rPr>
        <w:t xml:space="preserve"> </w:t>
      </w:r>
      <w:r w:rsidR="00E07BC7">
        <w:t>for Rel-16 URLLC and proposes the following</w:t>
      </w:r>
      <w:r w:rsidR="006C77D4">
        <w:t>.</w:t>
      </w:r>
    </w:p>
    <w:p w14:paraId="3E30746B" w14:textId="77777777" w:rsidR="00D12FFD" w:rsidRDefault="00D12FFD" w:rsidP="00C651C5">
      <w:pPr>
        <w:spacing w:after="0"/>
        <w:jc w:val="both"/>
        <w:rPr>
          <w:rFonts w:eastAsia="SimSun"/>
          <w:b/>
          <w:u w:val="single"/>
          <w:lang w:eastAsia="zh-CN"/>
        </w:rPr>
      </w:pPr>
    </w:p>
    <w:p w14:paraId="737B928D" w14:textId="77777777" w:rsidR="00465D18" w:rsidRPr="00AD510F" w:rsidRDefault="00465D18" w:rsidP="00465D18">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1</w:t>
      </w:r>
      <w:r w:rsidRPr="00AD510F">
        <w:rPr>
          <w:rFonts w:cs="Arial"/>
          <w:b/>
          <w:kern w:val="2"/>
          <w:u w:val="single"/>
          <w:lang w:eastAsia="ja-JP"/>
        </w:rPr>
        <w:t xml:space="preserve">: </w:t>
      </w:r>
      <w:r>
        <w:rPr>
          <w:rFonts w:cs="Arial"/>
          <w:b/>
          <w:kern w:val="2"/>
          <w:u w:val="single"/>
          <w:lang w:eastAsia="ja-JP"/>
        </w:rPr>
        <w:t>Define a number of non-overlapping CCEs for the (7, 3) span combination for 60 kHz</w:t>
      </w:r>
      <w:r w:rsidRPr="00AD510F">
        <w:rPr>
          <w:rFonts w:cs="Arial"/>
          <w:b/>
          <w:kern w:val="2"/>
          <w:u w:val="single"/>
          <w:lang w:eastAsia="ja-JP"/>
        </w:rPr>
        <w:t>.</w:t>
      </w:r>
    </w:p>
    <w:p w14:paraId="61F5BBE7" w14:textId="66B2159E" w:rsidR="00C43BC3" w:rsidRDefault="00C43BC3" w:rsidP="00C651C5">
      <w:pPr>
        <w:spacing w:after="0"/>
        <w:jc w:val="both"/>
        <w:rPr>
          <w:lang w:eastAsia="ko-KR"/>
        </w:rPr>
      </w:pPr>
    </w:p>
    <w:p w14:paraId="30AD11BA" w14:textId="77777777" w:rsidR="00465D18" w:rsidRPr="00AD510F" w:rsidRDefault="00465D18" w:rsidP="00465D18">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2</w:t>
      </w:r>
      <w:r w:rsidRPr="00AD510F">
        <w:rPr>
          <w:rFonts w:cs="Arial"/>
          <w:b/>
          <w:kern w:val="2"/>
          <w:u w:val="single"/>
          <w:lang w:eastAsia="ja-JP"/>
        </w:rPr>
        <w:t xml:space="preserve">: </w:t>
      </w:r>
      <w:r>
        <w:rPr>
          <w:rFonts w:cs="Arial"/>
          <w:b/>
          <w:kern w:val="2"/>
          <w:u w:val="single"/>
          <w:lang w:eastAsia="ja-JP"/>
        </w:rPr>
        <w:t>Clarify the agreement from RAN1#98 that the UE monitors the largest number of non-overlapping CCEs associated with X values that are smaller than any span for a PDCCH monitoring configuration</w:t>
      </w:r>
      <w:r w:rsidRPr="00AD510F">
        <w:rPr>
          <w:rFonts w:cs="Arial"/>
          <w:b/>
          <w:kern w:val="2"/>
          <w:u w:val="single"/>
          <w:lang w:eastAsia="ja-JP"/>
        </w:rPr>
        <w:t>.</w:t>
      </w:r>
    </w:p>
    <w:p w14:paraId="2D0A2724" w14:textId="77777777" w:rsidR="00465D18" w:rsidRDefault="00465D18" w:rsidP="00C651C5">
      <w:pPr>
        <w:spacing w:after="0"/>
        <w:jc w:val="both"/>
        <w:rPr>
          <w:lang w:eastAsia="ko-KR"/>
        </w:rPr>
      </w:pPr>
    </w:p>
    <w:p w14:paraId="2B367478" w14:textId="77777777" w:rsidR="00CB72CC" w:rsidRDefault="00CB72CC" w:rsidP="00C651C5">
      <w:pPr>
        <w:spacing w:after="0"/>
        <w:jc w:val="both"/>
        <w:rPr>
          <w:lang w:eastAsia="ko-KR"/>
        </w:rPr>
      </w:pPr>
    </w:p>
    <w:p w14:paraId="631EFA7B" w14:textId="5212F90B" w:rsidR="00CB72CC" w:rsidRDefault="00CB72CC" w:rsidP="00C651C5">
      <w:pPr>
        <w:spacing w:after="0"/>
        <w:jc w:val="both"/>
        <w:rPr>
          <w:lang w:eastAsia="ko-KR"/>
        </w:rPr>
      </w:pPr>
      <w:r>
        <w:rPr>
          <w:lang w:eastAsia="ko-KR"/>
        </w:rPr>
        <w:t xml:space="preserve">In addition, the following observation </w:t>
      </w:r>
      <w:r w:rsidR="00F10A6E">
        <w:rPr>
          <w:lang w:eastAsia="ko-KR"/>
        </w:rPr>
        <w:t>is</w:t>
      </w:r>
      <w:r>
        <w:rPr>
          <w:lang w:eastAsia="ko-KR"/>
        </w:rPr>
        <w:t xml:space="preserve"> made.</w:t>
      </w:r>
    </w:p>
    <w:p w14:paraId="7150359B" w14:textId="77777777" w:rsidR="00CB72CC" w:rsidRDefault="00CB72CC" w:rsidP="00C651C5">
      <w:pPr>
        <w:spacing w:after="0"/>
        <w:jc w:val="both"/>
        <w:rPr>
          <w:lang w:eastAsia="ko-KR"/>
        </w:rPr>
      </w:pPr>
    </w:p>
    <w:p w14:paraId="5DF6F06D" w14:textId="77777777" w:rsidR="00465D18" w:rsidRPr="00982A10" w:rsidRDefault="00465D18" w:rsidP="00465D18">
      <w:pPr>
        <w:spacing w:after="0"/>
        <w:jc w:val="both"/>
        <w:rPr>
          <w:bCs/>
          <w:i/>
          <w:iCs/>
          <w:kern w:val="2"/>
          <w:u w:val="single"/>
          <w:lang w:eastAsia="zh-CN"/>
        </w:rPr>
      </w:pPr>
      <w:r w:rsidRPr="00377236">
        <w:rPr>
          <w:rFonts w:eastAsia="SimSun"/>
          <w:b/>
          <w:i/>
          <w:iCs/>
          <w:u w:val="single"/>
          <w:lang w:eastAsia="zh-CN"/>
        </w:rPr>
        <w:t>Observation 1:</w:t>
      </w:r>
      <w:r w:rsidRPr="00982A10">
        <w:rPr>
          <w:rFonts w:eastAsia="SimSun"/>
          <w:bCs/>
          <w:i/>
          <w:iCs/>
          <w:u w:val="single"/>
          <w:lang w:eastAsia="zh-CN"/>
        </w:rPr>
        <w:t xml:space="preserve"> </w:t>
      </w:r>
      <w:r>
        <w:rPr>
          <w:rFonts w:eastAsia="SimSun"/>
          <w:bCs/>
          <w:i/>
          <w:iCs/>
          <w:u w:val="single"/>
          <w:lang w:eastAsia="zh-CN"/>
        </w:rPr>
        <w:t>T</w:t>
      </w:r>
      <w:r w:rsidRPr="00982A10">
        <w:rPr>
          <w:rFonts w:eastAsia="SimSun"/>
          <w:bCs/>
          <w:i/>
          <w:iCs/>
          <w:u w:val="single"/>
          <w:lang w:eastAsia="zh-CN"/>
        </w:rPr>
        <w:t>he limit of</w:t>
      </w:r>
      <w:r>
        <w:rPr>
          <w:rFonts w:eastAsia="SimSun"/>
          <w:bCs/>
          <w:i/>
          <w:iCs/>
          <w:u w:val="single"/>
          <w:lang w:eastAsia="zh-CN"/>
        </w:rPr>
        <w:t xml:space="preserve"> 3</w:t>
      </w:r>
      <w:r w:rsidRPr="00982A10">
        <w:rPr>
          <w:rFonts w:eastAsia="SimSun"/>
          <w:bCs/>
          <w:i/>
          <w:iCs/>
          <w:u w:val="single"/>
          <w:lang w:eastAsia="zh-CN"/>
        </w:rPr>
        <w:t xml:space="preserve"> </w:t>
      </w:r>
      <w:r w:rsidRPr="00982A10">
        <w:rPr>
          <w:rFonts w:cs="Arial"/>
          <w:bCs/>
          <w:i/>
          <w:iCs/>
          <w:kern w:val="2"/>
          <w:u w:val="single"/>
          <w:lang w:eastAsia="ja-JP"/>
        </w:rPr>
        <w:t xml:space="preserve">unicast DCI formats </w:t>
      </w:r>
      <w:r>
        <w:rPr>
          <w:rFonts w:cs="Arial"/>
          <w:bCs/>
          <w:i/>
          <w:iCs/>
          <w:kern w:val="2"/>
          <w:u w:val="single"/>
          <w:lang w:eastAsia="ja-JP"/>
        </w:rPr>
        <w:t>can be maintained</w:t>
      </w:r>
      <w:r w:rsidRPr="00982A10">
        <w:rPr>
          <w:rFonts w:cs="Arial"/>
          <w:bCs/>
          <w:i/>
          <w:iCs/>
          <w:kern w:val="2"/>
          <w:u w:val="single"/>
          <w:lang w:eastAsia="ja-JP"/>
        </w:rPr>
        <w:t xml:space="preserve"> for a UE supporting MBB and URLLC</w:t>
      </w:r>
      <w:r w:rsidRPr="00982A10">
        <w:rPr>
          <w:rFonts w:eastAsia="SimSun"/>
          <w:bCs/>
          <w:i/>
          <w:iCs/>
          <w:u w:val="single"/>
          <w:lang w:eastAsia="zh-CN"/>
        </w:rPr>
        <w:t>.</w:t>
      </w:r>
      <w:r>
        <w:rPr>
          <w:rFonts w:eastAsia="SimSun"/>
          <w:bCs/>
          <w:i/>
          <w:iCs/>
          <w:u w:val="single"/>
          <w:lang w:eastAsia="zh-CN"/>
        </w:rPr>
        <w:t xml:space="preserve"> </w:t>
      </w:r>
    </w:p>
    <w:p w14:paraId="0E400D89" w14:textId="52CB71DA" w:rsidR="00CB72CC" w:rsidRDefault="00CB72CC" w:rsidP="00C651C5">
      <w:pPr>
        <w:spacing w:after="0"/>
        <w:jc w:val="both"/>
        <w:rPr>
          <w:lang w:eastAsia="ko-KR"/>
        </w:rPr>
      </w:pPr>
    </w:p>
    <w:p w14:paraId="40B4A6F9" w14:textId="77777777" w:rsidR="00B00212" w:rsidRPr="002D6696" w:rsidRDefault="00B00212" w:rsidP="00B00212">
      <w:pPr>
        <w:spacing w:after="0"/>
        <w:jc w:val="both"/>
        <w:rPr>
          <w:i/>
          <w:iCs/>
          <w:u w:val="single"/>
        </w:rPr>
      </w:pPr>
      <w:r w:rsidRPr="002D6696">
        <w:rPr>
          <w:b/>
          <w:bCs/>
          <w:i/>
          <w:iCs/>
          <w:u w:val="single"/>
        </w:rPr>
        <w:t>Observation 2</w:t>
      </w:r>
      <w:r w:rsidRPr="002D6696">
        <w:rPr>
          <w:i/>
          <w:iCs/>
          <w:u w:val="single"/>
        </w:rPr>
        <w:t xml:space="preserve">: Option 1 provides better scheduling support for </w:t>
      </w:r>
      <w:proofErr w:type="spellStart"/>
      <w:r w:rsidRPr="002D6696">
        <w:rPr>
          <w:i/>
          <w:iCs/>
          <w:u w:val="single"/>
        </w:rPr>
        <w:t>eMBB</w:t>
      </w:r>
      <w:proofErr w:type="spellEnd"/>
      <w:r w:rsidRPr="002D6696">
        <w:rPr>
          <w:i/>
          <w:iCs/>
          <w:u w:val="single"/>
        </w:rPr>
        <w:t xml:space="preserve"> than Option 2 if an increase in PDCCH monitoring capability per slot and per cell over the Rel-15 one </w:t>
      </w:r>
      <w:r>
        <w:rPr>
          <w:i/>
          <w:iCs/>
          <w:u w:val="single"/>
        </w:rPr>
        <w:t>can be supported</w:t>
      </w:r>
      <w:r w:rsidRPr="002D6696">
        <w:rPr>
          <w:i/>
          <w:iCs/>
          <w:u w:val="single"/>
        </w:rPr>
        <w:t>.</w:t>
      </w:r>
    </w:p>
    <w:p w14:paraId="6D768721" w14:textId="77777777" w:rsidR="00B00212" w:rsidRDefault="00B00212" w:rsidP="00B00212">
      <w:pPr>
        <w:spacing w:after="0"/>
        <w:jc w:val="both"/>
      </w:pPr>
    </w:p>
    <w:p w14:paraId="772AF3AC" w14:textId="77777777" w:rsidR="00B00212" w:rsidRPr="00240B8A" w:rsidRDefault="00B00212" w:rsidP="00B00212">
      <w:pPr>
        <w:spacing w:after="0"/>
        <w:jc w:val="both"/>
        <w:rPr>
          <w:i/>
          <w:iCs/>
          <w:u w:val="single"/>
        </w:rPr>
      </w:pPr>
      <w:r w:rsidRPr="00240B8A">
        <w:rPr>
          <w:b/>
          <w:bCs/>
          <w:i/>
          <w:iCs/>
          <w:u w:val="single"/>
        </w:rPr>
        <w:t>Observation 3</w:t>
      </w:r>
      <w:r w:rsidRPr="00240B8A">
        <w:rPr>
          <w:i/>
          <w:iCs/>
          <w:u w:val="single"/>
        </w:rPr>
        <w:t xml:space="preserve">: Option 2 is likely to require restrictions </w:t>
      </w:r>
      <w:r>
        <w:rPr>
          <w:i/>
          <w:iCs/>
          <w:u w:val="single"/>
        </w:rPr>
        <w:t xml:space="preserve">for a </w:t>
      </w:r>
      <w:proofErr w:type="spellStart"/>
      <w:r>
        <w:rPr>
          <w:i/>
          <w:iCs/>
          <w:u w:val="single"/>
        </w:rPr>
        <w:t>gNB</w:t>
      </w:r>
      <w:proofErr w:type="spellEnd"/>
      <w:r>
        <w:rPr>
          <w:i/>
          <w:iCs/>
          <w:u w:val="single"/>
        </w:rPr>
        <w:t xml:space="preserve"> </w:t>
      </w:r>
      <w:r w:rsidRPr="00240B8A">
        <w:rPr>
          <w:i/>
          <w:iCs/>
          <w:u w:val="single"/>
        </w:rPr>
        <w:t>in configur</w:t>
      </w:r>
      <w:r>
        <w:rPr>
          <w:i/>
          <w:iCs/>
          <w:u w:val="single"/>
        </w:rPr>
        <w:t>ing</w:t>
      </w:r>
      <w:r w:rsidRPr="00240B8A">
        <w:rPr>
          <w:i/>
          <w:iCs/>
          <w:u w:val="single"/>
        </w:rPr>
        <w:t xml:space="preserve"> search space sets in order to mitigate scheduling restrictions on </w:t>
      </w:r>
      <w:proofErr w:type="spellStart"/>
      <w:r w:rsidRPr="00240B8A">
        <w:rPr>
          <w:i/>
          <w:iCs/>
          <w:u w:val="single"/>
        </w:rPr>
        <w:t>eMBB</w:t>
      </w:r>
      <w:proofErr w:type="spellEnd"/>
      <w:r w:rsidRPr="00240B8A">
        <w:rPr>
          <w:i/>
          <w:iCs/>
          <w:u w:val="single"/>
        </w:rPr>
        <w:t xml:space="preserve"> if an increase in PDCCH monitoring capability per slot and per cell over the Rel-15 one cannot be supported.  </w:t>
      </w:r>
    </w:p>
    <w:p w14:paraId="61DB9A20" w14:textId="77777777" w:rsidR="00B00212" w:rsidRDefault="00B00212" w:rsidP="00C651C5">
      <w:pPr>
        <w:spacing w:after="0"/>
        <w:jc w:val="both"/>
        <w:rPr>
          <w:lang w:eastAsia="ko-KR"/>
        </w:rPr>
      </w:pPr>
    </w:p>
    <w:p w14:paraId="7E391F9B" w14:textId="707E6B14" w:rsidR="00377236" w:rsidRPr="00240B8A" w:rsidRDefault="00377236" w:rsidP="00377236">
      <w:pPr>
        <w:spacing w:after="0"/>
        <w:jc w:val="both"/>
        <w:rPr>
          <w:i/>
          <w:iCs/>
          <w:u w:val="single"/>
        </w:rPr>
      </w:pPr>
      <w:r w:rsidRPr="00240B8A">
        <w:rPr>
          <w:b/>
          <w:bCs/>
          <w:i/>
          <w:iCs/>
          <w:u w:val="single"/>
        </w:rPr>
        <w:t xml:space="preserve">Observation </w:t>
      </w:r>
      <w:r>
        <w:rPr>
          <w:b/>
          <w:bCs/>
          <w:i/>
          <w:iCs/>
          <w:u w:val="single"/>
        </w:rPr>
        <w:t>4</w:t>
      </w:r>
      <w:r w:rsidRPr="00240B8A">
        <w:rPr>
          <w:i/>
          <w:iCs/>
          <w:u w:val="single"/>
        </w:rPr>
        <w:t xml:space="preserve">: </w:t>
      </w:r>
      <w:r>
        <w:rPr>
          <w:i/>
          <w:iCs/>
          <w:u w:val="single"/>
        </w:rPr>
        <w:t>The Rel-15 search space set dropping rules suffice</w:t>
      </w:r>
      <w:r w:rsidRPr="00240B8A">
        <w:rPr>
          <w:i/>
          <w:iCs/>
          <w:u w:val="single"/>
        </w:rPr>
        <w:t xml:space="preserve">.  </w:t>
      </w:r>
    </w:p>
    <w:p w14:paraId="4A53F61E" w14:textId="77777777" w:rsidR="00AD510F" w:rsidRDefault="00AD510F" w:rsidP="00C651C5">
      <w:pPr>
        <w:spacing w:after="0"/>
        <w:jc w:val="both"/>
        <w:rPr>
          <w:lang w:eastAsia="ko-KR"/>
        </w:rPr>
      </w:pPr>
    </w:p>
    <w:p w14:paraId="1215C354" w14:textId="3CDEC7B1" w:rsidR="00205DFB" w:rsidRDefault="00205DFB" w:rsidP="00C651C5">
      <w:pPr>
        <w:spacing w:after="0"/>
        <w:jc w:val="both"/>
        <w:rPr>
          <w:lang w:eastAsia="ko-KR"/>
        </w:rPr>
      </w:pPr>
    </w:p>
    <w:p w14:paraId="499F9AA8" w14:textId="77777777" w:rsidR="00377236" w:rsidRPr="00D12FFD" w:rsidRDefault="00377236" w:rsidP="00C651C5">
      <w:pPr>
        <w:spacing w:after="0"/>
        <w:jc w:val="both"/>
        <w:rPr>
          <w:lang w:eastAsia="ko-KR"/>
        </w:rPr>
      </w:pPr>
      <w:bookmarkStart w:id="5" w:name="_GoBack"/>
      <w:bookmarkEnd w:id="5"/>
    </w:p>
    <w:p w14:paraId="67F32C9A"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77030DE6" w14:textId="77777777" w:rsidR="00006FFB" w:rsidRPr="00205DFB" w:rsidRDefault="00514C88" w:rsidP="00205DFB">
      <w:pPr>
        <w:widowControl w:val="0"/>
        <w:numPr>
          <w:ilvl w:val="0"/>
          <w:numId w:val="15"/>
        </w:numPr>
        <w:spacing w:after="60"/>
        <w:jc w:val="both"/>
        <w:rPr>
          <w:rFonts w:eastAsia="SimSun"/>
          <w:lang w:eastAsia="zh-CN"/>
        </w:rPr>
      </w:pPr>
      <w:r>
        <w:rPr>
          <w:lang w:eastAsia="ja-JP"/>
        </w:rPr>
        <w:t>RP-190726</w:t>
      </w:r>
      <w:r w:rsidRPr="002775B0">
        <w:rPr>
          <w:lang w:eastAsia="ja-JP"/>
        </w:rPr>
        <w:t>, “</w:t>
      </w:r>
      <w:r w:rsidRPr="002775B0">
        <w:rPr>
          <w:rFonts w:eastAsia="Batang"/>
          <w:lang w:eastAsia="zh-CN"/>
        </w:rPr>
        <w:t>New WID: Physical Layer Enhancements for NR</w:t>
      </w:r>
      <w:r w:rsidRPr="002775B0">
        <w:rPr>
          <w:lang w:eastAsia="zh-CN"/>
        </w:rPr>
        <w:t xml:space="preserve"> Ultra-Reliable and Low Latency Communication</w:t>
      </w:r>
      <w:r w:rsidRPr="002775B0">
        <w:rPr>
          <w:rFonts w:eastAsia="Batang"/>
          <w:lang w:eastAsia="zh-CN"/>
        </w:rPr>
        <w:t xml:space="preserve"> </w:t>
      </w:r>
      <w:r w:rsidRPr="002775B0">
        <w:rPr>
          <w:lang w:eastAsia="zh-CN"/>
        </w:rPr>
        <w:t>(</w:t>
      </w:r>
      <w:r w:rsidRPr="002775B0">
        <w:rPr>
          <w:rFonts w:eastAsia="Batang"/>
          <w:lang w:eastAsia="zh-CN"/>
        </w:rPr>
        <w:t>URLLC</w:t>
      </w:r>
      <w:r w:rsidRPr="002775B0">
        <w:rPr>
          <w:lang w:eastAsia="zh-CN"/>
        </w:rPr>
        <w:t>)</w:t>
      </w:r>
      <w:r w:rsidRPr="002775B0">
        <w:rPr>
          <w:lang w:eastAsia="ja-JP"/>
        </w:rPr>
        <w:t>”</w:t>
      </w:r>
    </w:p>
    <w:sectPr w:rsidR="00006FFB" w:rsidRPr="00205DFB"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BB39D" w14:textId="77777777" w:rsidR="00F64A87" w:rsidRPr="00C47AD2" w:rsidRDefault="00F64A87">
      <w:pPr>
        <w:rPr>
          <w:rFonts w:ascii="Arial" w:hAnsi="Arial"/>
          <w:sz w:val="12"/>
        </w:rPr>
      </w:pPr>
      <w:r>
        <w:separator/>
      </w:r>
    </w:p>
  </w:endnote>
  <w:endnote w:type="continuationSeparator" w:id="0">
    <w:p w14:paraId="3C30F04D" w14:textId="77777777" w:rsidR="00F64A87" w:rsidRPr="00C47AD2" w:rsidRDefault="00F64A8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µ¸¿ò"/>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F3E7A" w14:textId="77777777" w:rsidR="00F10A6E" w:rsidRDefault="00F10A6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F10A6E" w:rsidRDefault="00F10A6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28082" w14:textId="51F81446" w:rsidR="00F10A6E" w:rsidRDefault="00F10A6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14475">
      <w:rPr>
        <w:rStyle w:val="PageNumber"/>
      </w:rPr>
      <w:t>8</w:t>
    </w:r>
    <w:r>
      <w:rPr>
        <w:rStyle w:val="PageNumber"/>
      </w:rPr>
      <w:fldChar w:fldCharType="end"/>
    </w:r>
  </w:p>
  <w:p w14:paraId="3498F67C" w14:textId="77777777" w:rsidR="00F10A6E" w:rsidRDefault="00F10A6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8B19" w14:textId="77777777" w:rsidR="00F64A87" w:rsidRPr="00C47AD2" w:rsidRDefault="00F64A87">
      <w:pPr>
        <w:rPr>
          <w:rFonts w:ascii="Arial" w:hAnsi="Arial"/>
          <w:sz w:val="12"/>
        </w:rPr>
      </w:pPr>
      <w:r>
        <w:separator/>
      </w:r>
    </w:p>
  </w:footnote>
  <w:footnote w:type="continuationSeparator" w:id="0">
    <w:p w14:paraId="14514A27" w14:textId="77777777" w:rsidR="00F64A87" w:rsidRPr="00C47AD2" w:rsidRDefault="00F64A8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A3B03" w14:textId="77777777" w:rsidR="00F10A6E" w:rsidRDefault="00F10A6E">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6"/>
  </w:num>
  <w:num w:numId="6">
    <w:abstractNumId w:val="27"/>
  </w:num>
  <w:num w:numId="7">
    <w:abstractNumId w:val="17"/>
  </w:num>
  <w:num w:numId="8">
    <w:abstractNumId w:val="15"/>
  </w:num>
  <w:num w:numId="9">
    <w:abstractNumId w:val="24"/>
  </w:num>
  <w:num w:numId="10">
    <w:abstractNumId w:val="3"/>
  </w:num>
  <w:num w:numId="11">
    <w:abstractNumId w:val="7"/>
  </w:num>
  <w:num w:numId="12">
    <w:abstractNumId w:val="2"/>
  </w:num>
  <w:num w:numId="13">
    <w:abstractNumId w:val="26"/>
  </w:num>
  <w:num w:numId="14">
    <w:abstractNumId w:val="19"/>
  </w:num>
  <w:num w:numId="15">
    <w:abstractNumId w:val="25"/>
  </w:num>
  <w:num w:numId="16">
    <w:abstractNumId w:val="6"/>
  </w:num>
  <w:num w:numId="17">
    <w:abstractNumId w:val="12"/>
  </w:num>
  <w:num w:numId="18">
    <w:abstractNumId w:val="4"/>
  </w:num>
  <w:num w:numId="19">
    <w:abstractNumId w:val="22"/>
  </w:num>
  <w:num w:numId="20">
    <w:abstractNumId w:val="20"/>
  </w:num>
  <w:num w:numId="21">
    <w:abstractNumId w:val="5"/>
  </w:num>
  <w:num w:numId="22">
    <w:abstractNumId w:val="21"/>
  </w:num>
  <w:num w:numId="23">
    <w:abstractNumId w:val="8"/>
  </w:num>
  <w:num w:numId="24">
    <w:abstractNumId w:val="18"/>
  </w:num>
  <w:num w:numId="25">
    <w:abstractNumId w:val="14"/>
  </w:num>
  <w:num w:numId="26">
    <w:abstractNumId w:val="10"/>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5CB"/>
    <w:rsid w:val="002845F6"/>
    <w:rsid w:val="0028499C"/>
    <w:rsid w:val="002849D1"/>
    <w:rsid w:val="002849F9"/>
    <w:rsid w:val="00284A56"/>
    <w:rsid w:val="00284DC9"/>
    <w:rsid w:val="00284F7E"/>
    <w:rsid w:val="00285040"/>
    <w:rsid w:val="002852B9"/>
    <w:rsid w:val="0028596F"/>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6277"/>
    <w:rsid w:val="002D62F5"/>
    <w:rsid w:val="002D6696"/>
    <w:rsid w:val="002D6723"/>
    <w:rsid w:val="002D6840"/>
    <w:rsid w:val="002D6C58"/>
    <w:rsid w:val="002D6FDE"/>
    <w:rsid w:val="002D723D"/>
    <w:rsid w:val="002D7401"/>
    <w:rsid w:val="002D7C68"/>
    <w:rsid w:val="002D7E4F"/>
    <w:rsid w:val="002E097F"/>
    <w:rsid w:val="002E0B6F"/>
    <w:rsid w:val="002E1AB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56F"/>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266"/>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67E03"/>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F69"/>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2ED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0B2"/>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9A4"/>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E1"/>
    <w:rsid w:val="00815D98"/>
    <w:rsid w:val="00816317"/>
    <w:rsid w:val="00816631"/>
    <w:rsid w:val="00816934"/>
    <w:rsid w:val="008172DF"/>
    <w:rsid w:val="00817869"/>
    <w:rsid w:val="00817F24"/>
    <w:rsid w:val="00820743"/>
    <w:rsid w:val="008209D4"/>
    <w:rsid w:val="00820BA2"/>
    <w:rsid w:val="00820F70"/>
    <w:rsid w:val="00821026"/>
    <w:rsid w:val="00821134"/>
    <w:rsid w:val="008213B2"/>
    <w:rsid w:val="00821701"/>
    <w:rsid w:val="00821AF8"/>
    <w:rsid w:val="00822099"/>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AF2"/>
    <w:rsid w:val="008323C1"/>
    <w:rsid w:val="00832563"/>
    <w:rsid w:val="0083272E"/>
    <w:rsid w:val="00832892"/>
    <w:rsid w:val="008329A3"/>
    <w:rsid w:val="008330B6"/>
    <w:rsid w:val="00833497"/>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B4"/>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567"/>
    <w:rsid w:val="008765C2"/>
    <w:rsid w:val="008769FB"/>
    <w:rsid w:val="00876CDE"/>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B2F"/>
    <w:rsid w:val="008B4F45"/>
    <w:rsid w:val="008B510B"/>
    <w:rsid w:val="008B510D"/>
    <w:rsid w:val="008B5220"/>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51D2"/>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134"/>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2CC"/>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8D0"/>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DE2"/>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B9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6421"/>
    <w:rsid w:val="00AD66CD"/>
    <w:rsid w:val="00AD67AA"/>
    <w:rsid w:val="00AD6C0A"/>
    <w:rsid w:val="00AD6C2D"/>
    <w:rsid w:val="00AD6D92"/>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B6"/>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212"/>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B9"/>
    <w:rsid w:val="00BF540A"/>
    <w:rsid w:val="00BF574C"/>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167"/>
    <w:rsid w:val="00C4625B"/>
    <w:rsid w:val="00C46A02"/>
    <w:rsid w:val="00C46E8C"/>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823"/>
    <w:rsid w:val="00C858AA"/>
    <w:rsid w:val="00C85DB2"/>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289"/>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281"/>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2BD"/>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15"/>
    <w:rsid w:val="00ED148B"/>
    <w:rsid w:val="00ED19A1"/>
    <w:rsid w:val="00ED2089"/>
    <w:rsid w:val="00ED212D"/>
    <w:rsid w:val="00ED24F7"/>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5BC"/>
    <w:rsid w:val="00F176A1"/>
    <w:rsid w:val="00F1794D"/>
    <w:rsid w:val="00F17A71"/>
    <w:rsid w:val="00F20186"/>
    <w:rsid w:val="00F208B7"/>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39"/>
    <w:rsid w:val="00FC7844"/>
    <w:rsid w:val="00FD0205"/>
    <w:rsid w:val="00FD0AA4"/>
    <w:rsid w:val="00FD0FC9"/>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AE2F05"/>
  <w15:docId w15:val="{6CC199A0-E0D5-4F7D-B87D-DD4008109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D28D9-D64B-4297-B803-789789C6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3248</Words>
  <Characters>16010</Characters>
  <Application>Microsoft Office Word</Application>
  <DocSecurity>0</DocSecurity>
  <Lines>133</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7</cp:revision>
  <cp:lastPrinted>2010-03-24T02:20:00Z</cp:lastPrinted>
  <dcterms:created xsi:type="dcterms:W3CDTF">2019-10-02T02:26:00Z</dcterms:created>
  <dcterms:modified xsi:type="dcterms:W3CDTF">2019-10-04T02:12:00Z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